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352" w:rsidRDefault="002C29CF" w:rsidP="006E7352">
      <w:pPr>
        <w:pStyle w:val="NoSpacing"/>
        <w:rPr>
          <w:sz w:val="40"/>
          <w:szCs w:val="40"/>
        </w:rPr>
      </w:pPr>
      <w:r w:rsidRPr="002C29CF">
        <w:rPr>
          <w:noProof/>
          <w:sz w:val="40"/>
          <w:szCs w:val="40"/>
          <w:lang w:eastAsia="zh-TW"/>
        </w:rPr>
        <w:pict>
          <v:shapetype id="_x0000_t202" coordsize="21600,21600" o:spt="202" path="m,l,21600r21600,l21600,xe">
            <v:stroke joinstyle="miter"/>
            <v:path gradientshapeok="t" o:connecttype="rect"/>
          </v:shapetype>
          <v:shape id="_x0000_s1026" type="#_x0000_t202" style="position:absolute;margin-left:85.4pt;margin-top:-37.9pt;width:409.9pt;height:89.5pt;z-index:251660288;mso-width-relative:margin;mso-height-relative:margin" stroked="f">
            <v:textbox>
              <w:txbxContent>
                <w:p w:rsidR="00930656" w:rsidRDefault="0052236D" w:rsidP="006E7352">
                  <w:pPr>
                    <w:pStyle w:val="NoSpacing"/>
                    <w:jc w:val="center"/>
                    <w:rPr>
                      <w:sz w:val="40"/>
                      <w:szCs w:val="40"/>
                    </w:rPr>
                  </w:pPr>
                  <w:r>
                    <w:rPr>
                      <w:sz w:val="40"/>
                      <w:szCs w:val="40"/>
                    </w:rPr>
                    <w:t>PERTH, WA -</w:t>
                  </w:r>
                  <w:r w:rsidR="00930656">
                    <w:rPr>
                      <w:sz w:val="40"/>
                      <w:szCs w:val="40"/>
                    </w:rPr>
                    <w:t xml:space="preserve"> </w:t>
                  </w:r>
                  <w:r w:rsidR="006E7352">
                    <w:rPr>
                      <w:sz w:val="40"/>
                      <w:szCs w:val="40"/>
                    </w:rPr>
                    <w:t>LOSS &amp;</w:t>
                  </w:r>
                  <w:r w:rsidR="006E7352" w:rsidRPr="008A7E51">
                    <w:rPr>
                      <w:sz w:val="40"/>
                      <w:szCs w:val="40"/>
                    </w:rPr>
                    <w:t xml:space="preserve"> GRIEF TRAINING </w:t>
                  </w:r>
                </w:p>
                <w:p w:rsidR="006E7352" w:rsidRDefault="006E7352" w:rsidP="006E7352">
                  <w:pPr>
                    <w:pStyle w:val="NoSpacing"/>
                    <w:jc w:val="center"/>
                    <w:rPr>
                      <w:sz w:val="40"/>
                      <w:szCs w:val="40"/>
                    </w:rPr>
                  </w:pPr>
                  <w:r w:rsidRPr="008A7E51">
                    <w:rPr>
                      <w:sz w:val="40"/>
                      <w:szCs w:val="40"/>
                    </w:rPr>
                    <w:t>COURSES 2012</w:t>
                  </w:r>
                </w:p>
                <w:p w:rsidR="006C7771" w:rsidRDefault="006C7771" w:rsidP="006E7352">
                  <w:pPr>
                    <w:pStyle w:val="NoSpacing"/>
                    <w:jc w:val="center"/>
                    <w:rPr>
                      <w:sz w:val="40"/>
                      <w:szCs w:val="40"/>
                    </w:rPr>
                  </w:pPr>
                </w:p>
                <w:p w:rsidR="001525CA" w:rsidRPr="00B32C75" w:rsidRDefault="001525CA" w:rsidP="006E7352">
                  <w:pPr>
                    <w:pStyle w:val="NoSpacing"/>
                    <w:jc w:val="center"/>
                    <w:rPr>
                      <w:color w:val="FF0000"/>
                      <w:sz w:val="24"/>
                      <w:szCs w:val="24"/>
                    </w:rPr>
                  </w:pPr>
                  <w:r w:rsidRPr="00B32C75">
                    <w:rPr>
                      <w:color w:val="FF0000"/>
                      <w:sz w:val="24"/>
                      <w:szCs w:val="24"/>
                    </w:rPr>
                    <w:t xml:space="preserve">(For further information </w:t>
                  </w:r>
                  <w:r w:rsidR="003675B2">
                    <w:rPr>
                      <w:color w:val="FF0000"/>
                      <w:sz w:val="24"/>
                      <w:szCs w:val="24"/>
                    </w:rPr>
                    <w:t xml:space="preserve">see </w:t>
                  </w:r>
                  <w:r w:rsidRPr="00B32C75">
                    <w:rPr>
                      <w:color w:val="FF0000"/>
                      <w:sz w:val="24"/>
                      <w:szCs w:val="24"/>
                    </w:rPr>
                    <w:t>Course Information Kit</w:t>
                  </w:r>
                  <w:r w:rsidR="003675B2">
                    <w:rPr>
                      <w:color w:val="FF0000"/>
                      <w:sz w:val="24"/>
                      <w:szCs w:val="24"/>
                    </w:rPr>
                    <w:t xml:space="preserve"> with</w:t>
                  </w:r>
                  <w:r w:rsidR="00B32C75" w:rsidRPr="00B32C75">
                    <w:rPr>
                      <w:color w:val="FF0000"/>
                      <w:sz w:val="24"/>
                      <w:szCs w:val="24"/>
                    </w:rPr>
                    <w:t xml:space="preserve"> Registration Form</w:t>
                  </w:r>
                  <w:r w:rsidRPr="00B32C75">
                    <w:rPr>
                      <w:color w:val="FF0000"/>
                      <w:sz w:val="24"/>
                      <w:szCs w:val="24"/>
                    </w:rPr>
                    <w:t>)</w:t>
                  </w:r>
                </w:p>
                <w:p w:rsidR="00441542" w:rsidRPr="009B1DF4" w:rsidRDefault="00441542" w:rsidP="006E7352">
                  <w:pPr>
                    <w:pStyle w:val="NoSpacing"/>
                    <w:jc w:val="center"/>
                    <w:rPr>
                      <w:color w:val="FF0000"/>
                      <w:sz w:val="32"/>
                      <w:szCs w:val="32"/>
                    </w:rPr>
                  </w:pPr>
                </w:p>
                <w:p w:rsidR="00930656" w:rsidRPr="006E7352" w:rsidRDefault="00930656" w:rsidP="006E7352">
                  <w:pPr>
                    <w:pStyle w:val="NoSpacing"/>
                    <w:jc w:val="center"/>
                    <w:rPr>
                      <w:rFonts w:asciiTheme="minorHAnsi" w:hAnsiTheme="minorHAnsi"/>
                    </w:rPr>
                  </w:pPr>
                </w:p>
                <w:p w:rsidR="006E7352" w:rsidRDefault="006E7352"/>
              </w:txbxContent>
            </v:textbox>
          </v:shape>
        </w:pict>
      </w:r>
      <w:r w:rsidR="006E7352">
        <w:rPr>
          <w:noProof/>
          <w:sz w:val="40"/>
          <w:szCs w:val="40"/>
          <w:lang w:val="en-AU" w:eastAsia="en-AU" w:bidi="ar-SA"/>
        </w:rPr>
        <w:drawing>
          <wp:anchor distT="0" distB="0" distL="114300" distR="114300" simplePos="0" relativeHeight="251658240" behindDoc="1" locked="0" layoutInCell="1" allowOverlap="1">
            <wp:simplePos x="0" y="0"/>
            <wp:positionH relativeFrom="column">
              <wp:posOffset>-268605</wp:posOffset>
            </wp:positionH>
            <wp:positionV relativeFrom="paragraph">
              <wp:posOffset>-489585</wp:posOffset>
            </wp:positionV>
            <wp:extent cx="1171575" cy="1196975"/>
            <wp:effectExtent l="19050" t="0" r="9525" b="0"/>
            <wp:wrapNone/>
            <wp:docPr id="1" name="Picture 0" descr="AIL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LG.bmp"/>
                    <pic:cNvPicPr/>
                  </pic:nvPicPr>
                  <pic:blipFill>
                    <a:blip r:embed="rId6" cstate="print"/>
                    <a:stretch>
                      <a:fillRect/>
                    </a:stretch>
                  </pic:blipFill>
                  <pic:spPr>
                    <a:xfrm>
                      <a:off x="0" y="0"/>
                      <a:ext cx="1171575" cy="1196975"/>
                    </a:xfrm>
                    <a:prstGeom prst="rect">
                      <a:avLst/>
                    </a:prstGeom>
                  </pic:spPr>
                </pic:pic>
              </a:graphicData>
            </a:graphic>
          </wp:anchor>
        </w:drawing>
      </w:r>
    </w:p>
    <w:p w:rsidR="006E7352" w:rsidRDefault="006E7352" w:rsidP="006E7352">
      <w:pPr>
        <w:pStyle w:val="NoSpacing"/>
        <w:rPr>
          <w:sz w:val="40"/>
          <w:szCs w:val="40"/>
        </w:rPr>
      </w:pPr>
    </w:p>
    <w:p w:rsidR="00441542" w:rsidRPr="000A7CD4" w:rsidRDefault="00441542" w:rsidP="006E7352">
      <w:pPr>
        <w:pStyle w:val="NoSpacing"/>
        <w:rPr>
          <w:sz w:val="32"/>
          <w:szCs w:val="32"/>
        </w:rPr>
      </w:pPr>
    </w:p>
    <w:p w:rsidR="00441542" w:rsidRPr="00441542" w:rsidRDefault="00441542" w:rsidP="00B27D53">
      <w:pPr>
        <w:pStyle w:val="NoSpacing"/>
        <w:rPr>
          <w:rFonts w:asciiTheme="minorHAnsi" w:hAnsiTheme="minorHAnsi"/>
          <w:sz w:val="18"/>
          <w:szCs w:val="18"/>
        </w:rPr>
      </w:pPr>
    </w:p>
    <w:tbl>
      <w:tblPr>
        <w:tblStyle w:val="MediumGrid2-Accent4"/>
        <w:tblpPr w:leftFromText="180" w:rightFromText="180" w:vertAnchor="text" w:horzAnchor="margin" w:tblpX="-459" w:tblpY="-45"/>
        <w:tblW w:w="10598" w:type="dxa"/>
        <w:tblLook w:val="04A0"/>
      </w:tblPr>
      <w:tblGrid>
        <w:gridCol w:w="1526"/>
        <w:gridCol w:w="4678"/>
        <w:gridCol w:w="4394"/>
      </w:tblGrid>
      <w:tr w:rsidR="00B27D53" w:rsidRPr="00441542" w:rsidTr="001525CA">
        <w:trPr>
          <w:cnfStyle w:val="100000000000"/>
          <w:trHeight w:val="556"/>
        </w:trPr>
        <w:tc>
          <w:tcPr>
            <w:cnfStyle w:val="001000000100"/>
            <w:tcW w:w="1526" w:type="dxa"/>
            <w:tcBorders>
              <w:top w:val="single" w:sz="4" w:space="0" w:color="auto"/>
              <w:left w:val="single" w:sz="4" w:space="0" w:color="auto"/>
            </w:tcBorders>
          </w:tcPr>
          <w:p w:rsidR="00B27D53" w:rsidRPr="00B31013" w:rsidRDefault="00B27D53" w:rsidP="00407F9C">
            <w:pPr>
              <w:pStyle w:val="NoSpacing"/>
              <w:jc w:val="center"/>
              <w:rPr>
                <w:rFonts w:asciiTheme="minorHAnsi" w:hAnsiTheme="minorHAnsi"/>
              </w:rPr>
            </w:pPr>
            <w:r w:rsidRPr="00B31013">
              <w:rPr>
                <w:rFonts w:asciiTheme="minorHAnsi" w:hAnsiTheme="minorHAnsi"/>
              </w:rPr>
              <w:t>Course Name</w:t>
            </w:r>
          </w:p>
        </w:tc>
        <w:tc>
          <w:tcPr>
            <w:tcW w:w="4678" w:type="dxa"/>
            <w:tcBorders>
              <w:top w:val="single" w:sz="4" w:space="0" w:color="auto"/>
            </w:tcBorders>
          </w:tcPr>
          <w:p w:rsidR="00B31013" w:rsidRDefault="00B31013" w:rsidP="00407F9C">
            <w:pPr>
              <w:pStyle w:val="NoSpacing"/>
              <w:jc w:val="center"/>
              <w:cnfStyle w:val="100000000000"/>
              <w:rPr>
                <w:rFonts w:asciiTheme="minorHAnsi" w:hAnsiTheme="minorHAnsi"/>
              </w:rPr>
            </w:pPr>
          </w:p>
          <w:p w:rsidR="00B27D53" w:rsidRPr="00B31013" w:rsidRDefault="00B27D53" w:rsidP="00407F9C">
            <w:pPr>
              <w:pStyle w:val="NoSpacing"/>
              <w:jc w:val="center"/>
              <w:cnfStyle w:val="100000000000"/>
              <w:rPr>
                <w:rFonts w:asciiTheme="minorHAnsi" w:hAnsiTheme="minorHAnsi"/>
              </w:rPr>
            </w:pPr>
            <w:r w:rsidRPr="00B31013">
              <w:rPr>
                <w:rFonts w:asciiTheme="minorHAnsi" w:hAnsiTheme="minorHAnsi"/>
              </w:rPr>
              <w:t>Bi Cultural Inclusion</w:t>
            </w:r>
          </w:p>
        </w:tc>
        <w:tc>
          <w:tcPr>
            <w:tcW w:w="4394" w:type="dxa"/>
            <w:tcBorders>
              <w:top w:val="single" w:sz="4" w:space="0" w:color="auto"/>
            </w:tcBorders>
          </w:tcPr>
          <w:p w:rsidR="00B27D53" w:rsidRPr="00B31013" w:rsidRDefault="00B27D53" w:rsidP="00407F9C">
            <w:pPr>
              <w:pStyle w:val="NoSpacing"/>
              <w:jc w:val="center"/>
              <w:cnfStyle w:val="100000000000"/>
              <w:rPr>
                <w:rFonts w:asciiTheme="minorHAnsi" w:hAnsiTheme="minorHAnsi"/>
              </w:rPr>
            </w:pPr>
            <w:r w:rsidRPr="00B31013">
              <w:rPr>
                <w:rFonts w:asciiTheme="minorHAnsi" w:hAnsiTheme="minorHAnsi"/>
              </w:rPr>
              <w:t xml:space="preserve">Using Loss and Grief to ‘Work With’ Social, </w:t>
            </w:r>
            <w:r w:rsidR="006C7771">
              <w:rPr>
                <w:rFonts w:asciiTheme="minorHAnsi" w:hAnsiTheme="minorHAnsi"/>
              </w:rPr>
              <w:t>Emotional &amp; Health Challenges Across</w:t>
            </w:r>
            <w:r w:rsidRPr="00B31013">
              <w:rPr>
                <w:rFonts w:asciiTheme="minorHAnsi" w:hAnsiTheme="minorHAnsi"/>
              </w:rPr>
              <w:t xml:space="preserve"> Aboriginal Communities</w:t>
            </w:r>
          </w:p>
        </w:tc>
      </w:tr>
      <w:tr w:rsidR="00B27D53" w:rsidRPr="00441542" w:rsidTr="001525CA">
        <w:trPr>
          <w:cnfStyle w:val="000000100000"/>
          <w:trHeight w:val="958"/>
        </w:trPr>
        <w:tc>
          <w:tcPr>
            <w:cnfStyle w:val="001000000000"/>
            <w:tcW w:w="1526" w:type="dxa"/>
            <w:tcBorders>
              <w:left w:val="single" w:sz="4" w:space="0" w:color="auto"/>
            </w:tcBorders>
          </w:tcPr>
          <w:p w:rsidR="00B27D53" w:rsidRPr="00441542" w:rsidRDefault="00B27D53" w:rsidP="00407F9C">
            <w:pPr>
              <w:pStyle w:val="NoSpacing"/>
              <w:jc w:val="center"/>
              <w:rPr>
                <w:rFonts w:asciiTheme="minorHAnsi" w:hAnsiTheme="minorHAnsi"/>
                <w:sz w:val="18"/>
                <w:szCs w:val="18"/>
              </w:rPr>
            </w:pPr>
            <w:r w:rsidRPr="00441542">
              <w:rPr>
                <w:rFonts w:asciiTheme="minorHAnsi" w:hAnsiTheme="minorHAnsi"/>
                <w:sz w:val="18"/>
                <w:szCs w:val="18"/>
              </w:rPr>
              <w:t>Description</w:t>
            </w:r>
          </w:p>
        </w:tc>
        <w:tc>
          <w:tcPr>
            <w:tcW w:w="4678" w:type="dxa"/>
          </w:tcPr>
          <w:p w:rsidR="00B27D53" w:rsidRPr="00441542" w:rsidRDefault="00B27D53" w:rsidP="00407F9C">
            <w:pPr>
              <w:pStyle w:val="NoSpacing"/>
              <w:cnfStyle w:val="000000100000"/>
              <w:rPr>
                <w:rFonts w:asciiTheme="minorHAnsi" w:hAnsiTheme="minorHAnsi"/>
                <w:sz w:val="18"/>
                <w:szCs w:val="18"/>
              </w:rPr>
            </w:pPr>
            <w:r w:rsidRPr="00441542">
              <w:rPr>
                <w:rFonts w:asciiTheme="minorHAnsi" w:hAnsiTheme="minorHAnsi"/>
                <w:sz w:val="18"/>
                <w:szCs w:val="18"/>
              </w:rPr>
              <w:t xml:space="preserve">The Bi-Cultural Inclusion Program uses </w:t>
            </w:r>
            <w:r w:rsidR="006E7352" w:rsidRPr="00441542">
              <w:rPr>
                <w:rFonts w:asciiTheme="minorHAnsi" w:hAnsiTheme="minorHAnsi"/>
                <w:sz w:val="18"/>
                <w:szCs w:val="18"/>
              </w:rPr>
              <w:t xml:space="preserve">an innovative and unique model call </w:t>
            </w:r>
            <w:r w:rsidRPr="00441542">
              <w:rPr>
                <w:rFonts w:asciiTheme="minorHAnsi" w:hAnsiTheme="minorHAnsi"/>
                <w:sz w:val="18"/>
                <w:szCs w:val="18"/>
              </w:rPr>
              <w:t xml:space="preserve">Seven Phases </w:t>
            </w:r>
            <w:r w:rsidR="006E7352" w:rsidRPr="00441542">
              <w:rPr>
                <w:rFonts w:asciiTheme="minorHAnsi" w:hAnsiTheme="minorHAnsi"/>
                <w:sz w:val="18"/>
                <w:szCs w:val="18"/>
              </w:rPr>
              <w:t xml:space="preserve">to Integrating Loss and Grief </w:t>
            </w:r>
            <w:r w:rsidRPr="00441542">
              <w:rPr>
                <w:rFonts w:asciiTheme="minorHAnsi" w:hAnsiTheme="minorHAnsi"/>
                <w:sz w:val="18"/>
                <w:szCs w:val="18"/>
              </w:rPr>
              <w:t xml:space="preserve">as a ‘case study’ </w:t>
            </w:r>
            <w:r w:rsidR="00DA171E" w:rsidRPr="00441542">
              <w:rPr>
                <w:rFonts w:asciiTheme="minorHAnsi" w:hAnsiTheme="minorHAnsi"/>
                <w:sz w:val="18"/>
                <w:szCs w:val="18"/>
              </w:rPr>
              <w:t>of Rosemary Wanganeen.  She</w:t>
            </w:r>
            <w:r w:rsidRPr="00441542">
              <w:rPr>
                <w:rFonts w:asciiTheme="minorHAnsi" w:hAnsiTheme="minorHAnsi"/>
                <w:sz w:val="18"/>
                <w:szCs w:val="18"/>
              </w:rPr>
              <w:t xml:space="preserve"> explain</w:t>
            </w:r>
            <w:r w:rsidR="00DA171E" w:rsidRPr="00441542">
              <w:rPr>
                <w:rFonts w:asciiTheme="minorHAnsi" w:hAnsiTheme="minorHAnsi"/>
                <w:sz w:val="18"/>
                <w:szCs w:val="18"/>
              </w:rPr>
              <w:t>s</w:t>
            </w:r>
            <w:r w:rsidRPr="00441542">
              <w:rPr>
                <w:rFonts w:asciiTheme="minorHAnsi" w:hAnsiTheme="minorHAnsi"/>
                <w:sz w:val="18"/>
                <w:szCs w:val="18"/>
              </w:rPr>
              <w:t xml:space="preserve"> how ancestral losses and intergenerational, suppressed unresolved grief has been passed </w:t>
            </w:r>
            <w:r w:rsidR="006E7352" w:rsidRPr="00441542">
              <w:rPr>
                <w:rFonts w:asciiTheme="minorHAnsi" w:hAnsiTheme="minorHAnsi"/>
                <w:sz w:val="18"/>
                <w:szCs w:val="18"/>
              </w:rPr>
              <w:t xml:space="preserve">across and </w:t>
            </w:r>
            <w:r w:rsidRPr="00441542">
              <w:rPr>
                <w:rFonts w:asciiTheme="minorHAnsi" w:hAnsiTheme="minorHAnsi"/>
                <w:sz w:val="18"/>
                <w:szCs w:val="18"/>
              </w:rPr>
              <w:t>down the generations, only to compound and complicate many</w:t>
            </w:r>
            <w:r w:rsidR="00651BF4" w:rsidRPr="00441542">
              <w:rPr>
                <w:rFonts w:asciiTheme="minorHAnsi" w:hAnsiTheme="minorHAnsi"/>
                <w:sz w:val="18"/>
                <w:szCs w:val="18"/>
              </w:rPr>
              <w:t xml:space="preserve"> contemporary</w:t>
            </w:r>
            <w:r w:rsidRPr="00441542">
              <w:rPr>
                <w:rFonts w:asciiTheme="minorHAnsi" w:hAnsiTheme="minorHAnsi"/>
                <w:sz w:val="18"/>
                <w:szCs w:val="18"/>
              </w:rPr>
              <w:t xml:space="preserve"> Aboriginal lives today. </w:t>
            </w:r>
            <w:r w:rsidR="00651BF4" w:rsidRPr="00441542">
              <w:rPr>
                <w:rFonts w:asciiTheme="minorHAnsi" w:hAnsiTheme="minorHAnsi"/>
                <w:sz w:val="18"/>
                <w:szCs w:val="18"/>
              </w:rPr>
              <w:t>Our model exposes the root of intergenerational racism to explain why many Aboriginal individuals and families can’t, don’t or won’t access mainstream services, ending the day with broad strategies to making services holistically safe.</w:t>
            </w:r>
          </w:p>
          <w:p w:rsidR="00DA171E" w:rsidRPr="00441542" w:rsidRDefault="00DA171E" w:rsidP="00407F9C">
            <w:pPr>
              <w:pStyle w:val="NoSpacing"/>
              <w:cnfStyle w:val="000000100000"/>
              <w:rPr>
                <w:rFonts w:asciiTheme="minorHAnsi" w:hAnsiTheme="minorHAnsi"/>
                <w:sz w:val="18"/>
                <w:szCs w:val="18"/>
              </w:rPr>
            </w:pPr>
          </w:p>
          <w:p w:rsidR="00DA171E" w:rsidRPr="00441542" w:rsidRDefault="00651BF4" w:rsidP="00407F9C">
            <w:pPr>
              <w:pStyle w:val="NoSpacing"/>
              <w:cnfStyle w:val="000000100000"/>
              <w:rPr>
                <w:rFonts w:asciiTheme="minorHAnsi" w:hAnsiTheme="minorHAnsi"/>
                <w:sz w:val="18"/>
                <w:szCs w:val="18"/>
              </w:rPr>
            </w:pPr>
            <w:r w:rsidRPr="00441542">
              <w:rPr>
                <w:rFonts w:asciiTheme="minorHAnsi" w:hAnsiTheme="minorHAnsi"/>
                <w:sz w:val="18"/>
                <w:szCs w:val="18"/>
              </w:rPr>
              <w:t>The Seven Phases</w:t>
            </w:r>
            <w:r w:rsidR="00DA171E" w:rsidRPr="00441542">
              <w:rPr>
                <w:rFonts w:asciiTheme="minorHAnsi" w:hAnsiTheme="minorHAnsi"/>
                <w:sz w:val="18"/>
                <w:szCs w:val="18"/>
              </w:rPr>
              <w:t xml:space="preserve"> theorizes</w:t>
            </w:r>
            <w:r w:rsidRPr="00441542">
              <w:rPr>
                <w:rFonts w:asciiTheme="minorHAnsi" w:hAnsiTheme="minorHAnsi"/>
                <w:sz w:val="18"/>
                <w:szCs w:val="18"/>
              </w:rPr>
              <w:t xml:space="preserve"> by applying loss &amp;</w:t>
            </w:r>
            <w:r w:rsidR="00DA171E" w:rsidRPr="00441542">
              <w:rPr>
                <w:rFonts w:asciiTheme="minorHAnsi" w:hAnsiTheme="minorHAnsi"/>
                <w:sz w:val="18"/>
                <w:szCs w:val="18"/>
              </w:rPr>
              <w:t xml:space="preserve"> grief</w:t>
            </w:r>
            <w:r w:rsidRPr="00441542">
              <w:rPr>
                <w:rFonts w:asciiTheme="minorHAnsi" w:hAnsiTheme="minorHAnsi"/>
                <w:sz w:val="18"/>
                <w:szCs w:val="18"/>
              </w:rPr>
              <w:t xml:space="preserve"> as a model it</w:t>
            </w:r>
            <w:r w:rsidR="00DA171E" w:rsidRPr="00441542">
              <w:rPr>
                <w:rFonts w:asciiTheme="minorHAnsi" w:hAnsiTheme="minorHAnsi"/>
                <w:sz w:val="18"/>
                <w:szCs w:val="18"/>
              </w:rPr>
              <w:t xml:space="preserve"> </w:t>
            </w:r>
            <w:r w:rsidR="00540FA2" w:rsidRPr="00441542">
              <w:rPr>
                <w:rFonts w:asciiTheme="minorHAnsi" w:hAnsiTheme="minorHAnsi"/>
                <w:sz w:val="18"/>
                <w:szCs w:val="18"/>
              </w:rPr>
              <w:t xml:space="preserve">has potential to address </w:t>
            </w:r>
            <w:r w:rsidRPr="00441542">
              <w:rPr>
                <w:rFonts w:asciiTheme="minorHAnsi" w:hAnsiTheme="minorHAnsi"/>
                <w:sz w:val="18"/>
                <w:szCs w:val="18"/>
              </w:rPr>
              <w:t xml:space="preserve">many </w:t>
            </w:r>
            <w:r w:rsidR="00540FA2" w:rsidRPr="00441542">
              <w:rPr>
                <w:rFonts w:asciiTheme="minorHAnsi" w:hAnsiTheme="minorHAnsi"/>
                <w:sz w:val="18"/>
                <w:szCs w:val="18"/>
              </w:rPr>
              <w:t>major social, emotional and health challenges</w:t>
            </w:r>
            <w:r w:rsidR="00407F9C" w:rsidRPr="00441542">
              <w:rPr>
                <w:rFonts w:asciiTheme="minorHAnsi" w:hAnsiTheme="minorHAnsi"/>
                <w:sz w:val="18"/>
                <w:szCs w:val="18"/>
              </w:rPr>
              <w:t xml:space="preserve"> experienced by </w:t>
            </w:r>
            <w:r w:rsidRPr="00441542">
              <w:rPr>
                <w:rFonts w:asciiTheme="minorHAnsi" w:hAnsiTheme="minorHAnsi"/>
                <w:sz w:val="18"/>
                <w:szCs w:val="18"/>
              </w:rPr>
              <w:t xml:space="preserve">many </w:t>
            </w:r>
            <w:r w:rsidR="00407F9C" w:rsidRPr="00441542">
              <w:rPr>
                <w:rFonts w:asciiTheme="minorHAnsi" w:hAnsiTheme="minorHAnsi"/>
                <w:sz w:val="18"/>
                <w:szCs w:val="18"/>
              </w:rPr>
              <w:t>Aboriginal communities</w:t>
            </w:r>
            <w:r w:rsidR="00540FA2" w:rsidRPr="00441542">
              <w:rPr>
                <w:rFonts w:asciiTheme="minorHAnsi" w:hAnsiTheme="minorHAnsi"/>
                <w:sz w:val="18"/>
                <w:szCs w:val="18"/>
              </w:rPr>
              <w:t xml:space="preserve">.  Statistically, such </w:t>
            </w:r>
            <w:r w:rsidR="00407F9C" w:rsidRPr="00441542">
              <w:rPr>
                <w:rFonts w:asciiTheme="minorHAnsi" w:hAnsiTheme="minorHAnsi"/>
                <w:sz w:val="18"/>
                <w:szCs w:val="18"/>
              </w:rPr>
              <w:t>challenges seem</w:t>
            </w:r>
            <w:r w:rsidR="00540FA2" w:rsidRPr="00441542">
              <w:rPr>
                <w:rFonts w:asciiTheme="minorHAnsi" w:hAnsiTheme="minorHAnsi"/>
                <w:sz w:val="18"/>
                <w:szCs w:val="18"/>
              </w:rPr>
              <w:t xml:space="preserve"> to be on the rise </w:t>
            </w:r>
            <w:r w:rsidR="00441542" w:rsidRPr="00441542">
              <w:rPr>
                <w:rFonts w:asciiTheme="minorHAnsi" w:hAnsiTheme="minorHAnsi"/>
                <w:sz w:val="18"/>
                <w:szCs w:val="18"/>
              </w:rPr>
              <w:t xml:space="preserve">so soon </w:t>
            </w:r>
            <w:r w:rsidR="00540FA2" w:rsidRPr="00441542">
              <w:rPr>
                <w:rFonts w:asciiTheme="minorHAnsi" w:hAnsiTheme="minorHAnsi"/>
                <w:sz w:val="18"/>
                <w:szCs w:val="18"/>
              </w:rPr>
              <w:t>in the 21</w:t>
            </w:r>
            <w:r w:rsidR="00540FA2" w:rsidRPr="00441542">
              <w:rPr>
                <w:rFonts w:asciiTheme="minorHAnsi" w:hAnsiTheme="minorHAnsi"/>
                <w:sz w:val="18"/>
                <w:szCs w:val="18"/>
                <w:vertAlign w:val="superscript"/>
              </w:rPr>
              <w:t>st</w:t>
            </w:r>
            <w:r w:rsidR="00540FA2" w:rsidRPr="00441542">
              <w:rPr>
                <w:rFonts w:asciiTheme="minorHAnsi" w:hAnsiTheme="minorHAnsi"/>
                <w:sz w:val="18"/>
                <w:szCs w:val="18"/>
              </w:rPr>
              <w:t xml:space="preserve"> century rather </w:t>
            </w:r>
            <w:r w:rsidR="00407F9C" w:rsidRPr="00441542">
              <w:rPr>
                <w:rFonts w:asciiTheme="minorHAnsi" w:hAnsiTheme="minorHAnsi"/>
                <w:sz w:val="18"/>
                <w:szCs w:val="18"/>
              </w:rPr>
              <w:t>than declining and could this be that historical and contemporary loss and grief are gravely misunderstood therefore not applied appropriately or culturally appropriately</w:t>
            </w:r>
            <w:r w:rsidR="00441542" w:rsidRPr="00441542">
              <w:rPr>
                <w:rFonts w:asciiTheme="minorHAnsi" w:hAnsiTheme="minorHAnsi"/>
                <w:sz w:val="18"/>
                <w:szCs w:val="18"/>
              </w:rPr>
              <w:t>?</w:t>
            </w:r>
          </w:p>
          <w:p w:rsidR="00B27D53" w:rsidRPr="00441542" w:rsidRDefault="00B27D53" w:rsidP="00407F9C">
            <w:pPr>
              <w:pStyle w:val="NoSpacing"/>
              <w:cnfStyle w:val="000000100000"/>
              <w:rPr>
                <w:rFonts w:asciiTheme="minorHAnsi" w:hAnsiTheme="minorHAnsi"/>
                <w:sz w:val="18"/>
                <w:szCs w:val="18"/>
              </w:rPr>
            </w:pPr>
          </w:p>
          <w:p w:rsidR="00B27D53" w:rsidRPr="00441542" w:rsidRDefault="00407F9C" w:rsidP="001D4AD3">
            <w:pPr>
              <w:pStyle w:val="NoSpacing"/>
              <w:cnfStyle w:val="000000100000"/>
              <w:rPr>
                <w:rFonts w:asciiTheme="minorHAnsi" w:hAnsiTheme="minorHAnsi"/>
                <w:sz w:val="18"/>
                <w:szCs w:val="18"/>
              </w:rPr>
            </w:pPr>
            <w:r w:rsidRPr="00441542">
              <w:rPr>
                <w:rFonts w:asciiTheme="minorHAnsi" w:hAnsiTheme="minorHAnsi"/>
                <w:sz w:val="18"/>
                <w:szCs w:val="18"/>
              </w:rPr>
              <w:t>The Seven Phases model show the links between the</w:t>
            </w:r>
            <w:r w:rsidR="008C0D48" w:rsidRPr="00441542">
              <w:rPr>
                <w:rFonts w:asciiTheme="minorHAnsi" w:hAnsiTheme="minorHAnsi"/>
                <w:sz w:val="18"/>
                <w:szCs w:val="18"/>
              </w:rPr>
              <w:t xml:space="preserve"> historical</w:t>
            </w:r>
            <w:r w:rsidRPr="00441542">
              <w:rPr>
                <w:rFonts w:asciiTheme="minorHAnsi" w:hAnsiTheme="minorHAnsi"/>
                <w:sz w:val="18"/>
                <w:szCs w:val="18"/>
              </w:rPr>
              <w:t xml:space="preserve"> past and</w:t>
            </w:r>
            <w:r w:rsidR="008C0D48" w:rsidRPr="00441542">
              <w:rPr>
                <w:rFonts w:asciiTheme="minorHAnsi" w:hAnsiTheme="minorHAnsi"/>
                <w:sz w:val="18"/>
                <w:szCs w:val="18"/>
              </w:rPr>
              <w:t xml:space="preserve"> the contemporary</w:t>
            </w:r>
            <w:r w:rsidRPr="00441542">
              <w:rPr>
                <w:rFonts w:asciiTheme="minorHAnsi" w:hAnsiTheme="minorHAnsi"/>
                <w:sz w:val="18"/>
                <w:szCs w:val="18"/>
              </w:rPr>
              <w:t xml:space="preserve"> present</w:t>
            </w:r>
            <w:r w:rsidR="00651BF4" w:rsidRPr="00441542">
              <w:rPr>
                <w:rFonts w:asciiTheme="minorHAnsi" w:hAnsiTheme="minorHAnsi"/>
                <w:sz w:val="18"/>
                <w:szCs w:val="18"/>
              </w:rPr>
              <w:t>, for</w:t>
            </w:r>
            <w:r w:rsidR="008C0D48" w:rsidRPr="00441542">
              <w:rPr>
                <w:rFonts w:asciiTheme="minorHAnsi" w:hAnsiTheme="minorHAnsi"/>
                <w:sz w:val="18"/>
                <w:szCs w:val="18"/>
              </w:rPr>
              <w:t xml:space="preserve"> example: </w:t>
            </w:r>
            <w:r w:rsidR="003A5AF9" w:rsidRPr="00441542">
              <w:rPr>
                <w:rFonts w:asciiTheme="minorHAnsi" w:hAnsiTheme="minorHAnsi"/>
                <w:sz w:val="18"/>
                <w:szCs w:val="18"/>
              </w:rPr>
              <w:t xml:space="preserve">(Past) </w:t>
            </w:r>
            <w:r w:rsidR="008C0D48" w:rsidRPr="00441542">
              <w:rPr>
                <w:rFonts w:asciiTheme="minorHAnsi" w:hAnsiTheme="minorHAnsi"/>
                <w:sz w:val="18"/>
                <w:szCs w:val="18"/>
              </w:rPr>
              <w:t xml:space="preserve">what they had in relationship to traditional culture; what they lost; childhood losses; </w:t>
            </w:r>
            <w:r w:rsidR="003A5AF9" w:rsidRPr="00441542">
              <w:rPr>
                <w:rFonts w:asciiTheme="minorHAnsi" w:hAnsiTheme="minorHAnsi"/>
                <w:sz w:val="18"/>
                <w:szCs w:val="18"/>
              </w:rPr>
              <w:t xml:space="preserve">(Present) </w:t>
            </w:r>
            <w:r w:rsidR="008C0D48" w:rsidRPr="00441542">
              <w:rPr>
                <w:rFonts w:asciiTheme="minorHAnsi" w:hAnsiTheme="minorHAnsi"/>
                <w:sz w:val="18"/>
                <w:szCs w:val="18"/>
              </w:rPr>
              <w:t xml:space="preserve">contemporary realities; </w:t>
            </w:r>
            <w:r w:rsidR="003A5AF9" w:rsidRPr="00441542">
              <w:rPr>
                <w:rFonts w:asciiTheme="minorHAnsi" w:hAnsiTheme="minorHAnsi"/>
                <w:sz w:val="18"/>
                <w:szCs w:val="18"/>
              </w:rPr>
              <w:t xml:space="preserve">(Future) develop </w:t>
            </w:r>
            <w:r w:rsidR="001D4AD3" w:rsidRPr="00441542">
              <w:rPr>
                <w:rFonts w:asciiTheme="minorHAnsi" w:hAnsiTheme="minorHAnsi"/>
                <w:sz w:val="18"/>
                <w:szCs w:val="18"/>
              </w:rPr>
              <w:t xml:space="preserve">broad strategies rendering </w:t>
            </w:r>
            <w:r w:rsidR="00441542" w:rsidRPr="00441542">
              <w:rPr>
                <w:rFonts w:asciiTheme="minorHAnsi" w:hAnsiTheme="minorHAnsi"/>
                <w:sz w:val="18"/>
                <w:szCs w:val="18"/>
              </w:rPr>
              <w:t>a sense of safety across mainstream services</w:t>
            </w:r>
            <w:r w:rsidR="008C0D48" w:rsidRPr="00441542">
              <w:rPr>
                <w:rFonts w:asciiTheme="minorHAnsi" w:hAnsiTheme="minorHAnsi"/>
                <w:sz w:val="18"/>
                <w:szCs w:val="18"/>
              </w:rPr>
              <w:t>.</w:t>
            </w:r>
          </w:p>
        </w:tc>
        <w:tc>
          <w:tcPr>
            <w:tcW w:w="4394" w:type="dxa"/>
          </w:tcPr>
          <w:p w:rsidR="00930656" w:rsidRPr="00441542" w:rsidRDefault="001D4AD3" w:rsidP="00930656">
            <w:pPr>
              <w:autoSpaceDE w:val="0"/>
              <w:autoSpaceDN w:val="0"/>
              <w:adjustRightInd w:val="0"/>
              <w:cnfStyle w:val="000000100000"/>
              <w:rPr>
                <w:rFonts w:ascii="Calibri" w:hAnsi="Calibri" w:cs="Arial"/>
                <w:color w:val="000000"/>
                <w:sz w:val="18"/>
                <w:szCs w:val="18"/>
              </w:rPr>
            </w:pPr>
            <w:r w:rsidRPr="00441542">
              <w:rPr>
                <w:rFonts w:asciiTheme="minorHAnsi" w:hAnsiTheme="minorHAnsi"/>
                <w:sz w:val="18"/>
                <w:szCs w:val="18"/>
              </w:rPr>
              <w:t>In broad terms t</w:t>
            </w:r>
            <w:r w:rsidR="00B27D53" w:rsidRPr="00441542">
              <w:rPr>
                <w:rFonts w:asciiTheme="minorHAnsi" w:hAnsiTheme="minorHAnsi"/>
                <w:sz w:val="18"/>
                <w:szCs w:val="18"/>
              </w:rPr>
              <w:t xml:space="preserve">his 5 day course is based on the </w:t>
            </w:r>
            <w:r w:rsidR="004D5E7F" w:rsidRPr="00441542">
              <w:rPr>
                <w:rFonts w:asciiTheme="minorHAnsi" w:hAnsiTheme="minorHAnsi"/>
                <w:sz w:val="18"/>
                <w:szCs w:val="18"/>
              </w:rPr>
              <w:t>description outlined for the One Day Bi-Cultural Inclusion with the exception its auspice by</w:t>
            </w:r>
            <w:r w:rsidR="00B27D53" w:rsidRPr="00441542">
              <w:rPr>
                <w:rFonts w:asciiTheme="minorHAnsi" w:hAnsiTheme="minorHAnsi"/>
                <w:sz w:val="18"/>
                <w:szCs w:val="18"/>
              </w:rPr>
              <w:t xml:space="preserve"> Relationships Australia (SA) </w:t>
            </w:r>
            <w:r w:rsidR="004D5E7F" w:rsidRPr="00441542">
              <w:rPr>
                <w:rFonts w:asciiTheme="minorHAnsi" w:hAnsiTheme="minorHAnsi"/>
                <w:sz w:val="18"/>
                <w:szCs w:val="18"/>
              </w:rPr>
              <w:t>as an RTO.  We have aligned this</w:t>
            </w:r>
            <w:r w:rsidR="00B27D53" w:rsidRPr="00441542">
              <w:rPr>
                <w:rFonts w:asciiTheme="minorHAnsi" w:hAnsiTheme="minorHAnsi"/>
                <w:sz w:val="18"/>
                <w:szCs w:val="18"/>
              </w:rPr>
              <w:t xml:space="preserve"> ‘Loss and Grief’ program to two nationally recognized competencies. </w:t>
            </w:r>
            <w:r w:rsidR="004D5E7F" w:rsidRPr="00441542">
              <w:rPr>
                <w:rFonts w:asciiTheme="minorHAnsi" w:hAnsiTheme="minorHAnsi"/>
                <w:sz w:val="18"/>
                <w:szCs w:val="18"/>
              </w:rPr>
              <w:t xml:space="preserve"> Participants who attend can choose to do the assessments and in so doing these assessments, and successfully achieving competency they’ll receive a ‘Statement of Attendance’</w:t>
            </w:r>
            <w:r w:rsidR="00C44CCE" w:rsidRPr="00441542">
              <w:rPr>
                <w:rFonts w:asciiTheme="minorHAnsi" w:hAnsiTheme="minorHAnsi"/>
                <w:sz w:val="18"/>
                <w:szCs w:val="18"/>
              </w:rPr>
              <w:t>.</w:t>
            </w:r>
          </w:p>
          <w:p w:rsidR="00930656" w:rsidRPr="00441542" w:rsidRDefault="00930656" w:rsidP="00930656">
            <w:pPr>
              <w:autoSpaceDE w:val="0"/>
              <w:autoSpaceDN w:val="0"/>
              <w:adjustRightInd w:val="0"/>
              <w:cnfStyle w:val="000000100000"/>
              <w:rPr>
                <w:rFonts w:ascii="Calibri" w:hAnsi="Calibri" w:cs="Arial"/>
                <w:color w:val="000000"/>
                <w:sz w:val="18"/>
                <w:szCs w:val="18"/>
              </w:rPr>
            </w:pPr>
          </w:p>
          <w:p w:rsidR="00930656" w:rsidRPr="00441542" w:rsidRDefault="00930656" w:rsidP="00930656">
            <w:pPr>
              <w:autoSpaceDE w:val="0"/>
              <w:autoSpaceDN w:val="0"/>
              <w:adjustRightInd w:val="0"/>
              <w:cnfStyle w:val="000000100000"/>
              <w:rPr>
                <w:rFonts w:ascii="Calibri" w:hAnsi="Calibri" w:cs="Arial"/>
                <w:color w:val="000000"/>
                <w:sz w:val="18"/>
                <w:szCs w:val="18"/>
              </w:rPr>
            </w:pPr>
            <w:r w:rsidRPr="00441542">
              <w:rPr>
                <w:rFonts w:ascii="Calibri" w:hAnsi="Calibri" w:cs="Arial"/>
                <w:color w:val="000000"/>
                <w:sz w:val="18"/>
                <w:szCs w:val="18"/>
              </w:rPr>
              <w:t xml:space="preserve">In partnership with </w:t>
            </w:r>
            <w:r w:rsidRPr="00441542">
              <w:rPr>
                <w:rFonts w:ascii="Calibri" w:hAnsi="Calibri" w:cs="Arial"/>
                <w:b/>
                <w:color w:val="000000"/>
                <w:sz w:val="18"/>
                <w:szCs w:val="18"/>
              </w:rPr>
              <w:t>Relationships Australia (SA)</w:t>
            </w:r>
            <w:r w:rsidRPr="00441542">
              <w:rPr>
                <w:rFonts w:ascii="Calibri" w:hAnsi="Calibri" w:cs="Arial"/>
                <w:color w:val="000000"/>
                <w:sz w:val="18"/>
                <w:szCs w:val="18"/>
              </w:rPr>
              <w:t xml:space="preserve"> we have aligned our ‘Seven Phases’ program to two nationally </w:t>
            </w:r>
            <w:r w:rsidR="00DB3A15" w:rsidRPr="00441542">
              <w:rPr>
                <w:rFonts w:ascii="Calibri" w:hAnsi="Calibri" w:cs="Arial"/>
                <w:color w:val="000000"/>
                <w:sz w:val="18"/>
                <w:szCs w:val="18"/>
              </w:rPr>
              <w:t>recognized</w:t>
            </w:r>
            <w:r w:rsidRPr="00441542">
              <w:rPr>
                <w:rFonts w:ascii="Calibri" w:hAnsi="Calibri" w:cs="Arial"/>
                <w:color w:val="000000"/>
                <w:sz w:val="18"/>
                <w:szCs w:val="18"/>
              </w:rPr>
              <w:t xml:space="preserve"> </w:t>
            </w:r>
            <w:r w:rsidR="00CE1C8D">
              <w:rPr>
                <w:rFonts w:ascii="Calibri" w:hAnsi="Calibri" w:cs="Arial"/>
                <w:color w:val="000000"/>
                <w:sz w:val="18"/>
                <w:szCs w:val="18"/>
              </w:rPr>
              <w:t xml:space="preserve">units of </w:t>
            </w:r>
            <w:r w:rsidRPr="00441542">
              <w:rPr>
                <w:rFonts w:ascii="Calibri" w:hAnsi="Calibri" w:cs="Arial"/>
                <w:color w:val="000000"/>
                <w:sz w:val="18"/>
                <w:szCs w:val="18"/>
              </w:rPr>
              <w:t xml:space="preserve">competencies from </w:t>
            </w:r>
            <w:r w:rsidRPr="00441542">
              <w:rPr>
                <w:rFonts w:ascii="Calibri" w:hAnsi="Calibri" w:cs="Arial"/>
                <w:b/>
                <w:color w:val="000000"/>
                <w:sz w:val="18"/>
                <w:szCs w:val="18"/>
              </w:rPr>
              <w:t>Certificate IV in Community Development (CHC40808</w:t>
            </w:r>
            <w:r w:rsidRPr="00441542">
              <w:rPr>
                <w:rFonts w:ascii="Calibri" w:hAnsi="Calibri" w:cs="Arial"/>
                <w:color w:val="000000"/>
                <w:sz w:val="18"/>
                <w:szCs w:val="18"/>
              </w:rPr>
              <w:t xml:space="preserve">).  The following two </w:t>
            </w:r>
            <w:r w:rsidR="00CE1C8D">
              <w:rPr>
                <w:rFonts w:ascii="Calibri" w:hAnsi="Calibri" w:cs="Arial"/>
                <w:color w:val="000000"/>
                <w:sz w:val="18"/>
                <w:szCs w:val="18"/>
              </w:rPr>
              <w:t xml:space="preserve">units of </w:t>
            </w:r>
            <w:r w:rsidRPr="00441542">
              <w:rPr>
                <w:rFonts w:ascii="Calibri" w:hAnsi="Calibri" w:cs="Arial"/>
                <w:color w:val="000000"/>
                <w:sz w:val="18"/>
                <w:szCs w:val="18"/>
              </w:rPr>
              <w:t xml:space="preserve">competencies are </w:t>
            </w:r>
            <w:r w:rsidRPr="00441542">
              <w:rPr>
                <w:rFonts w:ascii="Calibri" w:hAnsi="Calibri" w:cs="Arial"/>
                <w:color w:val="000000"/>
                <w:sz w:val="18"/>
                <w:szCs w:val="18"/>
                <w:u w:val="single"/>
              </w:rPr>
              <w:t>optiona</w:t>
            </w:r>
            <w:r w:rsidRPr="00441542">
              <w:rPr>
                <w:rFonts w:ascii="Calibri" w:hAnsi="Calibri" w:cs="Arial"/>
                <w:color w:val="000000"/>
                <w:sz w:val="18"/>
                <w:szCs w:val="18"/>
              </w:rPr>
              <w:t xml:space="preserve">l but if successfully completed and </w:t>
            </w:r>
            <w:r w:rsidRPr="00441542">
              <w:rPr>
                <w:rFonts w:ascii="Calibri" w:hAnsi="Calibri" w:cs="Arial"/>
                <w:b/>
                <w:color w:val="000000"/>
                <w:sz w:val="18"/>
                <w:szCs w:val="18"/>
                <w:u w:val="single"/>
              </w:rPr>
              <w:t>$100 is paid to RASA</w:t>
            </w:r>
            <w:r w:rsidRPr="00441542">
              <w:rPr>
                <w:rFonts w:ascii="Calibri" w:hAnsi="Calibri" w:cs="Arial"/>
                <w:color w:val="000000"/>
                <w:sz w:val="18"/>
                <w:szCs w:val="18"/>
              </w:rPr>
              <w:t xml:space="preserve"> the Learner will be awarded a Statement of Attainment. The two </w:t>
            </w:r>
            <w:r w:rsidR="00CE1C8D">
              <w:rPr>
                <w:rFonts w:ascii="Calibri" w:hAnsi="Calibri" w:cs="Arial"/>
                <w:color w:val="000000"/>
                <w:sz w:val="18"/>
                <w:szCs w:val="18"/>
              </w:rPr>
              <w:t xml:space="preserve">units of </w:t>
            </w:r>
            <w:r w:rsidRPr="00441542">
              <w:rPr>
                <w:rFonts w:ascii="Calibri" w:hAnsi="Calibri" w:cs="Arial"/>
                <w:color w:val="000000"/>
                <w:sz w:val="18"/>
                <w:szCs w:val="18"/>
              </w:rPr>
              <w:t>competencies are:</w:t>
            </w:r>
          </w:p>
          <w:p w:rsidR="00930656" w:rsidRPr="00441542" w:rsidRDefault="00930656" w:rsidP="00930656">
            <w:pPr>
              <w:numPr>
                <w:ilvl w:val="0"/>
                <w:numId w:val="1"/>
              </w:numPr>
              <w:autoSpaceDE w:val="0"/>
              <w:autoSpaceDN w:val="0"/>
              <w:adjustRightInd w:val="0"/>
              <w:cnfStyle w:val="000000100000"/>
              <w:rPr>
                <w:rFonts w:ascii="Calibri" w:hAnsi="Calibri" w:cs="Arial"/>
                <w:color w:val="000000"/>
                <w:sz w:val="18"/>
                <w:szCs w:val="18"/>
              </w:rPr>
            </w:pPr>
            <w:r w:rsidRPr="00441542">
              <w:rPr>
                <w:rFonts w:ascii="Calibri" w:hAnsi="Calibri" w:cs="Arial"/>
                <w:color w:val="000000"/>
                <w:sz w:val="18"/>
                <w:szCs w:val="18"/>
              </w:rPr>
              <w:t>Assess and provide services for clients with complex needs (CHCCS419A)</w:t>
            </w:r>
          </w:p>
          <w:p w:rsidR="00930656" w:rsidRDefault="00930656" w:rsidP="00930656">
            <w:pPr>
              <w:numPr>
                <w:ilvl w:val="0"/>
                <w:numId w:val="1"/>
              </w:numPr>
              <w:autoSpaceDE w:val="0"/>
              <w:autoSpaceDN w:val="0"/>
              <w:adjustRightInd w:val="0"/>
              <w:cnfStyle w:val="000000100000"/>
              <w:rPr>
                <w:rFonts w:ascii="Calibri" w:hAnsi="Calibri" w:cs="Arial"/>
                <w:color w:val="000000"/>
                <w:sz w:val="18"/>
                <w:szCs w:val="18"/>
              </w:rPr>
            </w:pPr>
            <w:r w:rsidRPr="00441542">
              <w:rPr>
                <w:rFonts w:ascii="Calibri" w:hAnsi="Calibri" w:cs="Arial"/>
                <w:color w:val="000000"/>
                <w:sz w:val="18"/>
                <w:szCs w:val="18"/>
              </w:rPr>
              <w:t>Work within specific communities (CHCCD413D)</w:t>
            </w:r>
          </w:p>
          <w:p w:rsidR="00CE1C8D" w:rsidRDefault="00CE1C8D" w:rsidP="00CE1C8D">
            <w:pPr>
              <w:autoSpaceDE w:val="0"/>
              <w:autoSpaceDN w:val="0"/>
              <w:adjustRightInd w:val="0"/>
              <w:cnfStyle w:val="000000100000"/>
              <w:rPr>
                <w:rFonts w:ascii="Calibri" w:hAnsi="Calibri" w:cs="Arial"/>
                <w:color w:val="000000"/>
                <w:sz w:val="18"/>
                <w:szCs w:val="18"/>
              </w:rPr>
            </w:pPr>
          </w:p>
          <w:p w:rsidR="00CE1C8D" w:rsidRPr="00441542" w:rsidRDefault="00CE1C8D" w:rsidP="00CE1C8D">
            <w:pPr>
              <w:autoSpaceDE w:val="0"/>
              <w:autoSpaceDN w:val="0"/>
              <w:adjustRightInd w:val="0"/>
              <w:cnfStyle w:val="000000100000"/>
              <w:rPr>
                <w:rFonts w:ascii="Calibri" w:hAnsi="Calibri" w:cs="Arial"/>
                <w:color w:val="000000"/>
                <w:sz w:val="18"/>
                <w:szCs w:val="18"/>
              </w:rPr>
            </w:pPr>
            <w:r>
              <w:rPr>
                <w:rFonts w:ascii="Calibri" w:hAnsi="Calibri" w:cs="Arial"/>
                <w:color w:val="000000"/>
                <w:sz w:val="18"/>
                <w:szCs w:val="18"/>
              </w:rPr>
              <w:t>For</w:t>
            </w:r>
            <w:r w:rsidR="000A7CD4">
              <w:rPr>
                <w:rFonts w:ascii="Calibri" w:hAnsi="Calibri" w:cs="Arial"/>
                <w:color w:val="000000"/>
                <w:sz w:val="18"/>
                <w:szCs w:val="18"/>
              </w:rPr>
              <w:t xml:space="preserve"> those choosing not to participate in the two units and have successfully complete the five days the</w:t>
            </w:r>
            <w:r>
              <w:rPr>
                <w:rFonts w:ascii="Calibri" w:hAnsi="Calibri" w:cs="Arial"/>
                <w:color w:val="000000"/>
                <w:sz w:val="18"/>
                <w:szCs w:val="18"/>
              </w:rPr>
              <w:t xml:space="preserve"> Australian Institute will award each participant with a ‘Statement of Attendance’.</w:t>
            </w:r>
          </w:p>
          <w:p w:rsidR="00B27D53" w:rsidRPr="00441542" w:rsidRDefault="00B27D53" w:rsidP="004D5E7F">
            <w:pPr>
              <w:pStyle w:val="NoSpacing"/>
              <w:cnfStyle w:val="000000100000"/>
              <w:rPr>
                <w:rFonts w:asciiTheme="minorHAnsi" w:hAnsiTheme="minorHAnsi"/>
                <w:sz w:val="18"/>
                <w:szCs w:val="18"/>
              </w:rPr>
            </w:pPr>
          </w:p>
          <w:p w:rsidR="00DB3A15" w:rsidRPr="00441542" w:rsidRDefault="00C44CCE" w:rsidP="00CE1C8D">
            <w:pPr>
              <w:pStyle w:val="NoSpacing"/>
              <w:cnfStyle w:val="000000100000"/>
              <w:rPr>
                <w:rFonts w:asciiTheme="minorHAnsi" w:hAnsiTheme="minorHAnsi"/>
                <w:sz w:val="18"/>
                <w:szCs w:val="18"/>
              </w:rPr>
            </w:pPr>
            <w:r w:rsidRPr="00B32C75">
              <w:rPr>
                <w:rFonts w:asciiTheme="minorHAnsi" w:hAnsiTheme="minorHAnsi"/>
                <w:b/>
                <w:sz w:val="18"/>
                <w:szCs w:val="18"/>
              </w:rPr>
              <w:t>NB</w:t>
            </w:r>
            <w:r w:rsidRPr="00441542">
              <w:rPr>
                <w:rFonts w:asciiTheme="minorHAnsi" w:hAnsiTheme="minorHAnsi"/>
                <w:sz w:val="18"/>
                <w:szCs w:val="18"/>
              </w:rPr>
              <w:t xml:space="preserve">: </w:t>
            </w:r>
            <w:r w:rsidR="00CE1C8D">
              <w:rPr>
                <w:rFonts w:asciiTheme="minorHAnsi" w:hAnsiTheme="minorHAnsi"/>
                <w:sz w:val="18"/>
                <w:szCs w:val="18"/>
              </w:rPr>
              <w:t>New fee structure and t</w:t>
            </w:r>
            <w:r w:rsidR="001525CA">
              <w:rPr>
                <w:rFonts w:asciiTheme="minorHAnsi" w:hAnsiTheme="minorHAnsi"/>
                <w:sz w:val="18"/>
                <w:szCs w:val="18"/>
              </w:rPr>
              <w:t>o continue its success and a</w:t>
            </w:r>
            <w:r w:rsidR="00E22184" w:rsidRPr="00441542">
              <w:rPr>
                <w:rFonts w:asciiTheme="minorHAnsi" w:hAnsiTheme="minorHAnsi"/>
                <w:sz w:val="18"/>
                <w:szCs w:val="18"/>
              </w:rPr>
              <w:t xml:space="preserve">s a measure of goodwill from the Australian Institute </w:t>
            </w:r>
            <w:r w:rsidR="00AF0142" w:rsidRPr="00441542">
              <w:rPr>
                <w:rFonts w:asciiTheme="minorHAnsi" w:hAnsiTheme="minorHAnsi"/>
                <w:sz w:val="18"/>
                <w:szCs w:val="18"/>
              </w:rPr>
              <w:t xml:space="preserve">we </w:t>
            </w:r>
            <w:r w:rsidR="00080B72" w:rsidRPr="00441542">
              <w:rPr>
                <w:rFonts w:asciiTheme="minorHAnsi" w:hAnsiTheme="minorHAnsi"/>
                <w:sz w:val="18"/>
                <w:szCs w:val="18"/>
              </w:rPr>
              <w:t xml:space="preserve">will pay the $100 </w:t>
            </w:r>
            <w:r w:rsidR="00441542" w:rsidRPr="00441542">
              <w:rPr>
                <w:rFonts w:asciiTheme="minorHAnsi" w:hAnsiTheme="minorHAnsi"/>
                <w:sz w:val="18"/>
                <w:szCs w:val="18"/>
              </w:rPr>
              <w:t xml:space="preserve">to </w:t>
            </w:r>
            <w:r w:rsidR="00080B72" w:rsidRPr="00441542">
              <w:rPr>
                <w:rFonts w:asciiTheme="minorHAnsi" w:hAnsiTheme="minorHAnsi"/>
                <w:sz w:val="18"/>
                <w:szCs w:val="18"/>
              </w:rPr>
              <w:t>RASA</w:t>
            </w:r>
            <w:r w:rsidR="00B31013">
              <w:rPr>
                <w:rFonts w:asciiTheme="minorHAnsi" w:hAnsiTheme="minorHAnsi"/>
                <w:sz w:val="18"/>
                <w:szCs w:val="18"/>
              </w:rPr>
              <w:t xml:space="preserve"> for those who are only successful in</w:t>
            </w:r>
            <w:r w:rsidR="00E22184" w:rsidRPr="00441542">
              <w:rPr>
                <w:rFonts w:asciiTheme="minorHAnsi" w:hAnsiTheme="minorHAnsi"/>
                <w:sz w:val="18"/>
                <w:szCs w:val="18"/>
              </w:rPr>
              <w:t xml:space="preserve"> gain</w:t>
            </w:r>
            <w:r w:rsidR="00B31013">
              <w:rPr>
                <w:rFonts w:asciiTheme="minorHAnsi" w:hAnsiTheme="minorHAnsi"/>
                <w:sz w:val="18"/>
                <w:szCs w:val="18"/>
              </w:rPr>
              <w:t>ing</w:t>
            </w:r>
            <w:r w:rsidR="00E22184" w:rsidRPr="00441542">
              <w:rPr>
                <w:rFonts w:asciiTheme="minorHAnsi" w:hAnsiTheme="minorHAnsi"/>
                <w:sz w:val="18"/>
                <w:szCs w:val="18"/>
              </w:rPr>
              <w:t xml:space="preserve"> competency from </w:t>
            </w:r>
            <w:r w:rsidRPr="00441542">
              <w:rPr>
                <w:rFonts w:asciiTheme="minorHAnsi" w:hAnsiTheme="minorHAnsi"/>
                <w:sz w:val="18"/>
                <w:szCs w:val="18"/>
              </w:rPr>
              <w:t>the</w:t>
            </w:r>
            <w:r w:rsidR="00441542" w:rsidRPr="00441542">
              <w:rPr>
                <w:rFonts w:asciiTheme="minorHAnsi" w:hAnsiTheme="minorHAnsi"/>
                <w:sz w:val="18"/>
                <w:szCs w:val="18"/>
              </w:rPr>
              <w:t xml:space="preserve"> above</w:t>
            </w:r>
            <w:r w:rsidRPr="00441542">
              <w:rPr>
                <w:rFonts w:asciiTheme="minorHAnsi" w:hAnsiTheme="minorHAnsi"/>
                <w:sz w:val="18"/>
                <w:szCs w:val="18"/>
              </w:rPr>
              <w:t xml:space="preserve"> two </w:t>
            </w:r>
            <w:r w:rsidR="00CE1C8D">
              <w:rPr>
                <w:rFonts w:asciiTheme="minorHAnsi" w:hAnsiTheme="minorHAnsi"/>
                <w:sz w:val="18"/>
                <w:szCs w:val="18"/>
              </w:rPr>
              <w:t xml:space="preserve">units of </w:t>
            </w:r>
            <w:r w:rsidRPr="00441542">
              <w:rPr>
                <w:rFonts w:asciiTheme="minorHAnsi" w:hAnsiTheme="minorHAnsi"/>
                <w:sz w:val="18"/>
                <w:szCs w:val="18"/>
              </w:rPr>
              <w:t>competencies</w:t>
            </w:r>
            <w:r w:rsidR="00441542" w:rsidRPr="00441542">
              <w:rPr>
                <w:rFonts w:asciiTheme="minorHAnsi" w:hAnsiTheme="minorHAnsi"/>
                <w:sz w:val="18"/>
                <w:szCs w:val="18"/>
              </w:rPr>
              <w:t>.</w:t>
            </w:r>
            <w:r w:rsidR="00080B72" w:rsidRPr="00441542">
              <w:rPr>
                <w:rFonts w:asciiTheme="minorHAnsi" w:hAnsiTheme="minorHAnsi"/>
                <w:sz w:val="18"/>
                <w:szCs w:val="18"/>
              </w:rPr>
              <w:t xml:space="preserve"> </w:t>
            </w:r>
          </w:p>
        </w:tc>
      </w:tr>
      <w:tr w:rsidR="00B27D53" w:rsidRPr="00441542" w:rsidTr="001525CA">
        <w:trPr>
          <w:trHeight w:val="458"/>
        </w:trPr>
        <w:tc>
          <w:tcPr>
            <w:cnfStyle w:val="001000000000"/>
            <w:tcW w:w="1526" w:type="dxa"/>
            <w:tcBorders>
              <w:left w:val="single" w:sz="4" w:space="0" w:color="auto"/>
            </w:tcBorders>
          </w:tcPr>
          <w:p w:rsidR="00B27D53" w:rsidRPr="00441542" w:rsidRDefault="00B27D53" w:rsidP="00407F9C">
            <w:pPr>
              <w:pStyle w:val="NoSpacing"/>
              <w:jc w:val="center"/>
              <w:rPr>
                <w:rFonts w:asciiTheme="minorHAnsi" w:hAnsiTheme="minorHAnsi"/>
                <w:sz w:val="18"/>
                <w:szCs w:val="18"/>
              </w:rPr>
            </w:pPr>
            <w:r w:rsidRPr="00441542">
              <w:rPr>
                <w:rFonts w:asciiTheme="minorHAnsi" w:hAnsiTheme="minorHAnsi"/>
                <w:sz w:val="18"/>
                <w:szCs w:val="18"/>
              </w:rPr>
              <w:t>Duration</w:t>
            </w:r>
          </w:p>
        </w:tc>
        <w:tc>
          <w:tcPr>
            <w:tcW w:w="4678" w:type="dxa"/>
          </w:tcPr>
          <w:p w:rsidR="00B27D53" w:rsidRPr="00441542" w:rsidRDefault="008C0D48" w:rsidP="00407F9C">
            <w:pPr>
              <w:pStyle w:val="NoSpacing"/>
              <w:cnfStyle w:val="000000000000"/>
              <w:rPr>
                <w:rFonts w:asciiTheme="minorHAnsi" w:hAnsiTheme="minorHAnsi"/>
                <w:sz w:val="18"/>
                <w:szCs w:val="18"/>
              </w:rPr>
            </w:pPr>
            <w:r w:rsidRPr="00441542">
              <w:rPr>
                <w:rFonts w:asciiTheme="minorHAnsi" w:hAnsiTheme="minorHAnsi"/>
                <w:sz w:val="18"/>
                <w:szCs w:val="18"/>
              </w:rPr>
              <w:t>2</w:t>
            </w:r>
            <w:r w:rsidR="00B27D53" w:rsidRPr="00441542">
              <w:rPr>
                <w:rFonts w:asciiTheme="minorHAnsi" w:hAnsiTheme="minorHAnsi"/>
                <w:sz w:val="18"/>
                <w:szCs w:val="18"/>
              </w:rPr>
              <w:t xml:space="preserve"> Days</w:t>
            </w:r>
          </w:p>
        </w:tc>
        <w:tc>
          <w:tcPr>
            <w:tcW w:w="4394" w:type="dxa"/>
          </w:tcPr>
          <w:p w:rsidR="00B27D53" w:rsidRPr="00441542" w:rsidRDefault="001525CA" w:rsidP="00407F9C">
            <w:pPr>
              <w:pStyle w:val="NoSpacing"/>
              <w:cnfStyle w:val="000000000000"/>
              <w:rPr>
                <w:rFonts w:asciiTheme="minorHAnsi" w:hAnsiTheme="minorHAnsi"/>
                <w:sz w:val="18"/>
                <w:szCs w:val="18"/>
              </w:rPr>
            </w:pPr>
            <w:r>
              <w:rPr>
                <w:rFonts w:asciiTheme="minorHAnsi" w:hAnsiTheme="minorHAnsi"/>
                <w:sz w:val="18"/>
                <w:szCs w:val="18"/>
              </w:rPr>
              <w:t>5</w:t>
            </w:r>
            <w:r w:rsidR="00B27D53" w:rsidRPr="00441542">
              <w:rPr>
                <w:rFonts w:asciiTheme="minorHAnsi" w:hAnsiTheme="minorHAnsi"/>
                <w:sz w:val="18"/>
                <w:szCs w:val="18"/>
              </w:rPr>
              <w:t xml:space="preserve"> Days</w:t>
            </w:r>
          </w:p>
        </w:tc>
      </w:tr>
      <w:tr w:rsidR="00B27D53" w:rsidRPr="00441542" w:rsidTr="001525CA">
        <w:trPr>
          <w:cnfStyle w:val="000000100000"/>
          <w:trHeight w:val="408"/>
        </w:trPr>
        <w:tc>
          <w:tcPr>
            <w:cnfStyle w:val="001000000000"/>
            <w:tcW w:w="1526" w:type="dxa"/>
            <w:tcBorders>
              <w:left w:val="single" w:sz="4" w:space="0" w:color="auto"/>
            </w:tcBorders>
          </w:tcPr>
          <w:p w:rsidR="00B27D53" w:rsidRPr="00441542" w:rsidRDefault="00B27D53" w:rsidP="00407F9C">
            <w:pPr>
              <w:pStyle w:val="NoSpacing"/>
              <w:jc w:val="center"/>
              <w:rPr>
                <w:rFonts w:asciiTheme="minorHAnsi" w:hAnsiTheme="minorHAnsi"/>
                <w:sz w:val="18"/>
                <w:szCs w:val="18"/>
              </w:rPr>
            </w:pPr>
            <w:r w:rsidRPr="00441542">
              <w:rPr>
                <w:rFonts w:asciiTheme="minorHAnsi" w:hAnsiTheme="minorHAnsi"/>
                <w:sz w:val="18"/>
                <w:szCs w:val="18"/>
              </w:rPr>
              <w:t>Dates</w:t>
            </w:r>
          </w:p>
        </w:tc>
        <w:tc>
          <w:tcPr>
            <w:tcW w:w="4678" w:type="dxa"/>
          </w:tcPr>
          <w:p w:rsidR="00B27D53" w:rsidRPr="00441542" w:rsidRDefault="00B27D53" w:rsidP="00407F9C">
            <w:pPr>
              <w:pStyle w:val="NoSpacing"/>
              <w:cnfStyle w:val="000000100000"/>
              <w:rPr>
                <w:rFonts w:asciiTheme="minorHAnsi" w:hAnsiTheme="minorHAnsi"/>
                <w:sz w:val="18"/>
                <w:szCs w:val="18"/>
              </w:rPr>
            </w:pPr>
            <w:r w:rsidRPr="00441542">
              <w:rPr>
                <w:rFonts w:asciiTheme="minorHAnsi" w:hAnsiTheme="minorHAnsi"/>
                <w:sz w:val="18"/>
                <w:szCs w:val="18"/>
              </w:rPr>
              <w:t xml:space="preserve"> </w:t>
            </w:r>
            <w:r w:rsidR="00CE1C8D">
              <w:rPr>
                <w:rFonts w:asciiTheme="minorHAnsi" w:hAnsiTheme="minorHAnsi"/>
                <w:sz w:val="18"/>
                <w:szCs w:val="18"/>
              </w:rPr>
              <w:t>28</w:t>
            </w:r>
            <w:r w:rsidR="00CE1C8D" w:rsidRPr="00CE1C8D">
              <w:rPr>
                <w:rFonts w:asciiTheme="minorHAnsi" w:hAnsiTheme="minorHAnsi"/>
                <w:sz w:val="18"/>
                <w:szCs w:val="18"/>
                <w:vertAlign w:val="superscript"/>
              </w:rPr>
              <w:t>th</w:t>
            </w:r>
            <w:r w:rsidR="00CE1C8D">
              <w:rPr>
                <w:rFonts w:asciiTheme="minorHAnsi" w:hAnsiTheme="minorHAnsi"/>
                <w:sz w:val="18"/>
                <w:szCs w:val="18"/>
              </w:rPr>
              <w:t xml:space="preserve"> – 29</w:t>
            </w:r>
            <w:r w:rsidR="00CE1C8D" w:rsidRPr="00CE1C8D">
              <w:rPr>
                <w:rFonts w:asciiTheme="minorHAnsi" w:hAnsiTheme="minorHAnsi"/>
                <w:sz w:val="18"/>
                <w:szCs w:val="18"/>
                <w:vertAlign w:val="superscript"/>
              </w:rPr>
              <w:t>th</w:t>
            </w:r>
            <w:r w:rsidR="00CE1C8D">
              <w:rPr>
                <w:rFonts w:asciiTheme="minorHAnsi" w:hAnsiTheme="minorHAnsi"/>
                <w:sz w:val="18"/>
                <w:szCs w:val="18"/>
              </w:rPr>
              <w:t xml:space="preserve"> May </w:t>
            </w:r>
            <w:r w:rsidRPr="00441542">
              <w:rPr>
                <w:rFonts w:asciiTheme="minorHAnsi" w:hAnsiTheme="minorHAnsi"/>
                <w:sz w:val="18"/>
                <w:szCs w:val="18"/>
              </w:rPr>
              <w:t>2012</w:t>
            </w:r>
          </w:p>
        </w:tc>
        <w:tc>
          <w:tcPr>
            <w:tcW w:w="4394" w:type="dxa"/>
          </w:tcPr>
          <w:p w:rsidR="00B27D53" w:rsidRPr="00441542" w:rsidRDefault="00B27D53" w:rsidP="00407F9C">
            <w:pPr>
              <w:pStyle w:val="NoSpacing"/>
              <w:cnfStyle w:val="000000100000"/>
              <w:rPr>
                <w:rFonts w:asciiTheme="minorHAnsi" w:hAnsiTheme="minorHAnsi"/>
                <w:sz w:val="18"/>
                <w:szCs w:val="18"/>
              </w:rPr>
            </w:pPr>
            <w:r w:rsidRPr="00441542">
              <w:rPr>
                <w:rFonts w:asciiTheme="minorHAnsi" w:hAnsiTheme="minorHAnsi"/>
                <w:sz w:val="18"/>
                <w:szCs w:val="18"/>
              </w:rPr>
              <w:t xml:space="preserve"> </w:t>
            </w:r>
            <w:r w:rsidR="00CE1C8D">
              <w:rPr>
                <w:rFonts w:asciiTheme="minorHAnsi" w:hAnsiTheme="minorHAnsi"/>
                <w:sz w:val="18"/>
                <w:szCs w:val="18"/>
              </w:rPr>
              <w:t>21</w:t>
            </w:r>
            <w:r w:rsidR="00CE1C8D" w:rsidRPr="00CE1C8D">
              <w:rPr>
                <w:rFonts w:asciiTheme="minorHAnsi" w:hAnsiTheme="minorHAnsi"/>
                <w:sz w:val="18"/>
                <w:szCs w:val="18"/>
                <w:vertAlign w:val="superscript"/>
              </w:rPr>
              <w:t>st</w:t>
            </w:r>
            <w:r w:rsidR="00CE1C8D">
              <w:rPr>
                <w:rFonts w:asciiTheme="minorHAnsi" w:hAnsiTheme="minorHAnsi"/>
                <w:sz w:val="18"/>
                <w:szCs w:val="18"/>
              </w:rPr>
              <w:t xml:space="preserve"> – 25</w:t>
            </w:r>
            <w:r w:rsidR="00CE1C8D" w:rsidRPr="00CE1C8D">
              <w:rPr>
                <w:rFonts w:asciiTheme="minorHAnsi" w:hAnsiTheme="minorHAnsi"/>
                <w:sz w:val="18"/>
                <w:szCs w:val="18"/>
                <w:vertAlign w:val="superscript"/>
              </w:rPr>
              <w:t>th</w:t>
            </w:r>
            <w:r w:rsidR="00CE1C8D">
              <w:rPr>
                <w:rFonts w:asciiTheme="minorHAnsi" w:hAnsiTheme="minorHAnsi"/>
                <w:sz w:val="18"/>
                <w:szCs w:val="18"/>
              </w:rPr>
              <w:t xml:space="preserve"> May </w:t>
            </w:r>
            <w:r w:rsidRPr="00441542">
              <w:rPr>
                <w:rFonts w:asciiTheme="minorHAnsi" w:hAnsiTheme="minorHAnsi"/>
                <w:sz w:val="18"/>
                <w:szCs w:val="18"/>
              </w:rPr>
              <w:t>2012</w:t>
            </w:r>
          </w:p>
        </w:tc>
      </w:tr>
      <w:tr w:rsidR="00B27D53" w:rsidRPr="00441542" w:rsidTr="001525CA">
        <w:trPr>
          <w:trHeight w:val="908"/>
        </w:trPr>
        <w:tc>
          <w:tcPr>
            <w:cnfStyle w:val="001000000000"/>
            <w:tcW w:w="1526" w:type="dxa"/>
            <w:tcBorders>
              <w:left w:val="single" w:sz="4" w:space="0" w:color="auto"/>
            </w:tcBorders>
          </w:tcPr>
          <w:p w:rsidR="00B27D53" w:rsidRPr="00441542" w:rsidRDefault="00B27D53" w:rsidP="00407F9C">
            <w:pPr>
              <w:pStyle w:val="NoSpacing"/>
              <w:jc w:val="center"/>
              <w:rPr>
                <w:rFonts w:asciiTheme="minorHAnsi" w:hAnsiTheme="minorHAnsi"/>
                <w:sz w:val="18"/>
                <w:szCs w:val="18"/>
              </w:rPr>
            </w:pPr>
            <w:r w:rsidRPr="00441542">
              <w:rPr>
                <w:rFonts w:asciiTheme="minorHAnsi" w:hAnsiTheme="minorHAnsi"/>
                <w:sz w:val="18"/>
                <w:szCs w:val="18"/>
              </w:rPr>
              <w:t>Time</w:t>
            </w:r>
          </w:p>
        </w:tc>
        <w:tc>
          <w:tcPr>
            <w:tcW w:w="4678" w:type="dxa"/>
          </w:tcPr>
          <w:p w:rsidR="00B27D53" w:rsidRPr="00441542" w:rsidRDefault="00B27D53" w:rsidP="00407F9C">
            <w:pPr>
              <w:pStyle w:val="NoSpacing"/>
              <w:cnfStyle w:val="000000000000"/>
              <w:rPr>
                <w:rFonts w:asciiTheme="minorHAnsi" w:hAnsiTheme="minorHAnsi"/>
                <w:sz w:val="18"/>
                <w:szCs w:val="18"/>
              </w:rPr>
            </w:pPr>
            <w:r w:rsidRPr="00441542">
              <w:rPr>
                <w:rFonts w:asciiTheme="minorHAnsi" w:hAnsiTheme="minorHAnsi"/>
                <w:sz w:val="18"/>
                <w:szCs w:val="18"/>
              </w:rPr>
              <w:t>8.30am Registrations</w:t>
            </w:r>
          </w:p>
          <w:p w:rsidR="00B27D53" w:rsidRPr="00441542" w:rsidRDefault="00B27D53" w:rsidP="00407F9C">
            <w:pPr>
              <w:pStyle w:val="NoSpacing"/>
              <w:cnfStyle w:val="000000000000"/>
              <w:rPr>
                <w:rFonts w:asciiTheme="minorHAnsi" w:hAnsiTheme="minorHAnsi"/>
                <w:sz w:val="18"/>
                <w:szCs w:val="18"/>
              </w:rPr>
            </w:pPr>
            <w:r w:rsidRPr="00441542">
              <w:rPr>
                <w:rFonts w:asciiTheme="minorHAnsi" w:hAnsiTheme="minorHAnsi"/>
                <w:sz w:val="18"/>
                <w:szCs w:val="18"/>
              </w:rPr>
              <w:t>9.00am Start</w:t>
            </w:r>
          </w:p>
          <w:p w:rsidR="00B27D53" w:rsidRPr="00441542" w:rsidRDefault="00B27D53" w:rsidP="00407F9C">
            <w:pPr>
              <w:pStyle w:val="NoSpacing"/>
              <w:cnfStyle w:val="000000000000"/>
              <w:rPr>
                <w:rFonts w:asciiTheme="minorHAnsi" w:hAnsiTheme="minorHAnsi"/>
                <w:sz w:val="18"/>
                <w:szCs w:val="18"/>
              </w:rPr>
            </w:pPr>
            <w:r w:rsidRPr="00441542">
              <w:rPr>
                <w:rFonts w:asciiTheme="minorHAnsi" w:hAnsiTheme="minorHAnsi"/>
                <w:sz w:val="18"/>
                <w:szCs w:val="18"/>
              </w:rPr>
              <w:t>5.00pm Finish</w:t>
            </w:r>
          </w:p>
        </w:tc>
        <w:tc>
          <w:tcPr>
            <w:tcW w:w="4394" w:type="dxa"/>
          </w:tcPr>
          <w:p w:rsidR="00B27D53" w:rsidRPr="00441542" w:rsidRDefault="00B27D53" w:rsidP="00407F9C">
            <w:pPr>
              <w:pStyle w:val="NoSpacing"/>
              <w:cnfStyle w:val="000000000000"/>
              <w:rPr>
                <w:rFonts w:asciiTheme="minorHAnsi" w:hAnsiTheme="minorHAnsi"/>
                <w:sz w:val="18"/>
                <w:szCs w:val="18"/>
              </w:rPr>
            </w:pPr>
            <w:r w:rsidRPr="00441542">
              <w:rPr>
                <w:rFonts w:asciiTheme="minorHAnsi" w:hAnsiTheme="minorHAnsi"/>
                <w:sz w:val="18"/>
                <w:szCs w:val="18"/>
              </w:rPr>
              <w:t>8.30am Registrations</w:t>
            </w:r>
          </w:p>
          <w:p w:rsidR="00B27D53" w:rsidRPr="00441542" w:rsidRDefault="00B27D53" w:rsidP="00407F9C">
            <w:pPr>
              <w:pStyle w:val="NoSpacing"/>
              <w:cnfStyle w:val="000000000000"/>
              <w:rPr>
                <w:rFonts w:asciiTheme="minorHAnsi" w:hAnsiTheme="minorHAnsi"/>
                <w:sz w:val="18"/>
                <w:szCs w:val="18"/>
              </w:rPr>
            </w:pPr>
            <w:r w:rsidRPr="00441542">
              <w:rPr>
                <w:rFonts w:asciiTheme="minorHAnsi" w:hAnsiTheme="minorHAnsi"/>
                <w:sz w:val="18"/>
                <w:szCs w:val="18"/>
              </w:rPr>
              <w:t>9.00am Start</w:t>
            </w:r>
          </w:p>
          <w:p w:rsidR="00B27D53" w:rsidRPr="00441542" w:rsidRDefault="00B27D53" w:rsidP="00407F9C">
            <w:pPr>
              <w:pStyle w:val="NoSpacing"/>
              <w:cnfStyle w:val="000000000000"/>
              <w:rPr>
                <w:rFonts w:asciiTheme="minorHAnsi" w:hAnsiTheme="minorHAnsi"/>
                <w:sz w:val="18"/>
                <w:szCs w:val="18"/>
              </w:rPr>
            </w:pPr>
            <w:r w:rsidRPr="00441542">
              <w:rPr>
                <w:rFonts w:asciiTheme="minorHAnsi" w:hAnsiTheme="minorHAnsi"/>
                <w:sz w:val="18"/>
                <w:szCs w:val="18"/>
              </w:rPr>
              <w:t>5.00pm Finish</w:t>
            </w:r>
          </w:p>
        </w:tc>
      </w:tr>
      <w:tr w:rsidR="00B27D53" w:rsidRPr="00441542" w:rsidTr="001525CA">
        <w:trPr>
          <w:cnfStyle w:val="000000100000"/>
          <w:trHeight w:val="613"/>
        </w:trPr>
        <w:tc>
          <w:tcPr>
            <w:cnfStyle w:val="001000000000"/>
            <w:tcW w:w="1526" w:type="dxa"/>
            <w:tcBorders>
              <w:left w:val="single" w:sz="4" w:space="0" w:color="auto"/>
            </w:tcBorders>
          </w:tcPr>
          <w:p w:rsidR="00B27D53" w:rsidRPr="00441542" w:rsidRDefault="00B27D53" w:rsidP="00407F9C">
            <w:pPr>
              <w:pStyle w:val="NoSpacing"/>
              <w:jc w:val="center"/>
              <w:rPr>
                <w:rFonts w:asciiTheme="minorHAnsi" w:hAnsiTheme="minorHAnsi"/>
                <w:sz w:val="18"/>
                <w:szCs w:val="18"/>
              </w:rPr>
            </w:pPr>
            <w:r w:rsidRPr="00441542">
              <w:rPr>
                <w:rFonts w:asciiTheme="minorHAnsi" w:hAnsiTheme="minorHAnsi"/>
                <w:sz w:val="18"/>
                <w:szCs w:val="18"/>
              </w:rPr>
              <w:t>Price</w:t>
            </w:r>
          </w:p>
        </w:tc>
        <w:tc>
          <w:tcPr>
            <w:tcW w:w="4678" w:type="dxa"/>
          </w:tcPr>
          <w:p w:rsidR="00B27D53" w:rsidRPr="00441542" w:rsidRDefault="00B27D53" w:rsidP="00407F9C">
            <w:pPr>
              <w:pStyle w:val="NoSpacing"/>
              <w:cnfStyle w:val="000000100000"/>
              <w:rPr>
                <w:rFonts w:asciiTheme="minorHAnsi" w:hAnsiTheme="minorHAnsi"/>
                <w:strike/>
                <w:sz w:val="18"/>
                <w:szCs w:val="18"/>
              </w:rPr>
            </w:pPr>
            <w:r w:rsidRPr="00441542">
              <w:rPr>
                <w:rFonts w:asciiTheme="minorHAnsi" w:hAnsiTheme="minorHAnsi"/>
                <w:strike/>
                <w:sz w:val="18"/>
                <w:szCs w:val="18"/>
              </w:rPr>
              <w:t>$335.00</w:t>
            </w:r>
          </w:p>
          <w:p w:rsidR="00B27D53" w:rsidRPr="00441542" w:rsidRDefault="00B27D53" w:rsidP="00DB3A15">
            <w:pPr>
              <w:pStyle w:val="NoSpacing"/>
              <w:cnfStyle w:val="000000100000"/>
              <w:rPr>
                <w:rFonts w:asciiTheme="minorHAnsi" w:hAnsiTheme="minorHAnsi"/>
                <w:b/>
                <w:color w:val="FF0000"/>
                <w:sz w:val="18"/>
                <w:szCs w:val="18"/>
              </w:rPr>
            </w:pPr>
            <w:r w:rsidRPr="00441542">
              <w:rPr>
                <w:rFonts w:asciiTheme="minorHAnsi" w:hAnsiTheme="minorHAnsi"/>
                <w:b/>
                <w:color w:val="FF0000"/>
                <w:sz w:val="18"/>
                <w:szCs w:val="18"/>
              </w:rPr>
              <w:t xml:space="preserve">New </w:t>
            </w:r>
            <w:r w:rsidR="00DB3A15" w:rsidRPr="00441542">
              <w:rPr>
                <w:rFonts w:asciiTheme="minorHAnsi" w:hAnsiTheme="minorHAnsi"/>
                <w:b/>
                <w:color w:val="FF0000"/>
                <w:sz w:val="18"/>
                <w:szCs w:val="18"/>
              </w:rPr>
              <w:t>Price: $244</w:t>
            </w:r>
            <w:r w:rsidRPr="00441542">
              <w:rPr>
                <w:rFonts w:asciiTheme="minorHAnsi" w:hAnsiTheme="minorHAnsi"/>
                <w:b/>
                <w:color w:val="FF0000"/>
                <w:sz w:val="18"/>
                <w:szCs w:val="18"/>
              </w:rPr>
              <w:t>.00</w:t>
            </w:r>
            <w:r w:rsidR="00762936">
              <w:rPr>
                <w:rFonts w:asciiTheme="minorHAnsi" w:hAnsiTheme="minorHAnsi"/>
                <w:b/>
                <w:color w:val="FF0000"/>
                <w:sz w:val="18"/>
                <w:szCs w:val="18"/>
              </w:rPr>
              <w:t xml:space="preserve"> </w:t>
            </w:r>
            <w:r w:rsidR="00762936" w:rsidRPr="00762936">
              <w:rPr>
                <w:rFonts w:asciiTheme="minorHAnsi" w:hAnsiTheme="minorHAnsi"/>
                <w:color w:val="FF0000"/>
                <w:sz w:val="18"/>
                <w:szCs w:val="18"/>
              </w:rPr>
              <w:t>(27% discount rate)</w:t>
            </w:r>
          </w:p>
        </w:tc>
        <w:tc>
          <w:tcPr>
            <w:tcW w:w="4394" w:type="dxa"/>
          </w:tcPr>
          <w:p w:rsidR="00B27D53" w:rsidRPr="000A7CD4" w:rsidRDefault="00874B3A" w:rsidP="00407F9C">
            <w:pPr>
              <w:pStyle w:val="NoSpacing"/>
              <w:cnfStyle w:val="000000100000"/>
              <w:rPr>
                <w:rFonts w:asciiTheme="minorHAnsi" w:hAnsiTheme="minorHAnsi"/>
                <w:strike/>
                <w:sz w:val="18"/>
                <w:szCs w:val="18"/>
                <w:u w:val="single"/>
              </w:rPr>
            </w:pPr>
            <w:r w:rsidRPr="00441542">
              <w:rPr>
                <w:rFonts w:asciiTheme="minorHAnsi" w:hAnsiTheme="minorHAnsi"/>
                <w:strike/>
                <w:sz w:val="18"/>
                <w:szCs w:val="18"/>
              </w:rPr>
              <w:t>$945</w:t>
            </w:r>
            <w:r w:rsidR="00B27D53" w:rsidRPr="00441542">
              <w:rPr>
                <w:rFonts w:asciiTheme="minorHAnsi" w:hAnsiTheme="minorHAnsi"/>
                <w:strike/>
                <w:sz w:val="18"/>
                <w:szCs w:val="18"/>
              </w:rPr>
              <w:t>.00</w:t>
            </w:r>
            <w:r w:rsidR="000A7CD4">
              <w:rPr>
                <w:rFonts w:asciiTheme="minorHAnsi" w:hAnsiTheme="minorHAnsi"/>
                <w:strike/>
                <w:sz w:val="18"/>
                <w:szCs w:val="18"/>
              </w:rPr>
              <w:t xml:space="preserve"> </w:t>
            </w:r>
          </w:p>
          <w:p w:rsidR="00B27D53" w:rsidRPr="00441542" w:rsidRDefault="00DB3A15" w:rsidP="00407F9C">
            <w:pPr>
              <w:pStyle w:val="NoSpacing"/>
              <w:cnfStyle w:val="000000100000"/>
              <w:rPr>
                <w:rFonts w:asciiTheme="minorHAnsi" w:hAnsiTheme="minorHAnsi"/>
                <w:b/>
                <w:color w:val="FF0000"/>
                <w:sz w:val="18"/>
                <w:szCs w:val="18"/>
              </w:rPr>
            </w:pPr>
            <w:r w:rsidRPr="00441542">
              <w:rPr>
                <w:rFonts w:asciiTheme="minorHAnsi" w:hAnsiTheme="minorHAnsi"/>
                <w:b/>
                <w:color w:val="FF0000"/>
                <w:sz w:val="18"/>
                <w:szCs w:val="18"/>
              </w:rPr>
              <w:t>New Price: $710</w:t>
            </w:r>
            <w:r w:rsidR="00B27D53" w:rsidRPr="00441542">
              <w:rPr>
                <w:rFonts w:asciiTheme="minorHAnsi" w:hAnsiTheme="minorHAnsi"/>
                <w:b/>
                <w:color w:val="FF0000"/>
                <w:sz w:val="18"/>
                <w:szCs w:val="18"/>
              </w:rPr>
              <w:t>.00</w:t>
            </w:r>
            <w:r w:rsidR="000A7CD4">
              <w:rPr>
                <w:rFonts w:asciiTheme="minorHAnsi" w:hAnsiTheme="minorHAnsi"/>
                <w:b/>
                <w:color w:val="FF0000"/>
                <w:sz w:val="18"/>
                <w:szCs w:val="18"/>
              </w:rPr>
              <w:t xml:space="preserve"> </w:t>
            </w:r>
            <w:r w:rsidR="000A7CD4" w:rsidRPr="000A7CD4">
              <w:rPr>
                <w:rFonts w:asciiTheme="minorHAnsi" w:hAnsiTheme="minorHAnsi"/>
                <w:color w:val="FF0000"/>
                <w:sz w:val="18"/>
                <w:szCs w:val="18"/>
              </w:rPr>
              <w:t>(25% discount rate!)</w:t>
            </w:r>
          </w:p>
        </w:tc>
      </w:tr>
      <w:tr w:rsidR="005C2363" w:rsidRPr="00441542" w:rsidTr="00680474">
        <w:trPr>
          <w:trHeight w:val="680"/>
        </w:trPr>
        <w:tc>
          <w:tcPr>
            <w:cnfStyle w:val="001000000000"/>
            <w:tcW w:w="1526" w:type="dxa"/>
            <w:tcBorders>
              <w:left w:val="single" w:sz="4" w:space="0" w:color="auto"/>
              <w:bottom w:val="single" w:sz="4" w:space="0" w:color="auto"/>
            </w:tcBorders>
          </w:tcPr>
          <w:p w:rsidR="005C2363" w:rsidRPr="00441542" w:rsidRDefault="005C2363" w:rsidP="00407F9C">
            <w:pPr>
              <w:pStyle w:val="NoSpacing"/>
              <w:jc w:val="center"/>
              <w:rPr>
                <w:rFonts w:asciiTheme="minorHAnsi" w:hAnsiTheme="minorHAnsi"/>
                <w:sz w:val="18"/>
                <w:szCs w:val="18"/>
              </w:rPr>
            </w:pPr>
            <w:r w:rsidRPr="00441542">
              <w:rPr>
                <w:rFonts w:asciiTheme="minorHAnsi" w:hAnsiTheme="minorHAnsi"/>
                <w:sz w:val="18"/>
                <w:szCs w:val="18"/>
              </w:rPr>
              <w:t>Location and Contact Details</w:t>
            </w:r>
          </w:p>
        </w:tc>
        <w:tc>
          <w:tcPr>
            <w:tcW w:w="9072" w:type="dxa"/>
            <w:gridSpan w:val="2"/>
            <w:tcBorders>
              <w:bottom w:val="single" w:sz="4" w:space="0" w:color="auto"/>
            </w:tcBorders>
          </w:tcPr>
          <w:p w:rsidR="005C2363" w:rsidRDefault="005C2363" w:rsidP="005C2363">
            <w:pPr>
              <w:pStyle w:val="NoSpacing"/>
              <w:jc w:val="center"/>
              <w:cnfStyle w:val="000000000000"/>
              <w:rPr>
                <w:rFonts w:asciiTheme="minorHAnsi" w:hAnsiTheme="minorHAnsi"/>
                <w:sz w:val="18"/>
                <w:szCs w:val="18"/>
              </w:rPr>
            </w:pPr>
            <w:r>
              <w:rPr>
                <w:rFonts w:asciiTheme="minorHAnsi" w:hAnsiTheme="minorHAnsi"/>
                <w:sz w:val="18"/>
                <w:szCs w:val="18"/>
              </w:rPr>
              <w:t>Department of Training and Workforce Development;, Aboriginal Workforce Development Centre</w:t>
            </w:r>
          </w:p>
          <w:p w:rsidR="005C2363" w:rsidRPr="00441542" w:rsidRDefault="005C2363" w:rsidP="005C2363">
            <w:pPr>
              <w:pStyle w:val="NoSpacing"/>
              <w:jc w:val="center"/>
              <w:cnfStyle w:val="000000000000"/>
              <w:rPr>
                <w:rFonts w:asciiTheme="minorHAnsi" w:hAnsiTheme="minorHAnsi"/>
                <w:sz w:val="18"/>
                <w:szCs w:val="18"/>
              </w:rPr>
            </w:pPr>
            <w:r>
              <w:rPr>
                <w:rFonts w:asciiTheme="minorHAnsi" w:hAnsiTheme="minorHAnsi"/>
                <w:sz w:val="18"/>
                <w:szCs w:val="18"/>
              </w:rPr>
              <w:t>Level 2, 166 Murray Street (Mall), Perth.  T: 08 92246522 F: 08 9224 6581</w:t>
            </w:r>
          </w:p>
        </w:tc>
      </w:tr>
    </w:tbl>
    <w:p w:rsidR="00D3038F" w:rsidRPr="00441542" w:rsidRDefault="00D3038F" w:rsidP="00540FA2">
      <w:pPr>
        <w:pStyle w:val="NoSpacing"/>
        <w:jc w:val="center"/>
        <w:rPr>
          <w:b/>
          <w:bCs/>
          <w:i/>
          <w:iCs/>
          <w:spacing w:val="10"/>
          <w:sz w:val="18"/>
          <w:szCs w:val="18"/>
        </w:rPr>
      </w:pPr>
      <w:r w:rsidRPr="00441542">
        <w:rPr>
          <w:rStyle w:val="Emphasis"/>
          <w:sz w:val="18"/>
          <w:szCs w:val="18"/>
        </w:rPr>
        <w:t>Australian Institute for Loss and Grief</w:t>
      </w:r>
      <w:r w:rsidR="00540FA2" w:rsidRPr="00441542">
        <w:rPr>
          <w:rStyle w:val="Emphasis"/>
          <w:sz w:val="18"/>
          <w:szCs w:val="18"/>
        </w:rPr>
        <w:t xml:space="preserve"> </w:t>
      </w:r>
      <w:r w:rsidRPr="00441542">
        <w:rPr>
          <w:rFonts w:asciiTheme="minorHAnsi" w:hAnsiTheme="minorHAnsi"/>
          <w:sz w:val="18"/>
          <w:szCs w:val="18"/>
        </w:rPr>
        <w:t>C/- 10 Cowie Street, Ethelton 5015</w:t>
      </w:r>
    </w:p>
    <w:p w:rsidR="00D3038F" w:rsidRPr="00CE1C8D" w:rsidRDefault="00D3038F" w:rsidP="00D3038F">
      <w:pPr>
        <w:pStyle w:val="NoSpacing"/>
        <w:jc w:val="center"/>
        <w:rPr>
          <w:rFonts w:asciiTheme="minorHAnsi" w:hAnsiTheme="minorHAnsi"/>
          <w:sz w:val="18"/>
          <w:szCs w:val="18"/>
          <w:lang w:val="pt-BR"/>
        </w:rPr>
      </w:pPr>
      <w:r w:rsidRPr="00CE1C8D">
        <w:rPr>
          <w:rFonts w:asciiTheme="minorHAnsi" w:hAnsiTheme="minorHAnsi"/>
          <w:sz w:val="18"/>
          <w:szCs w:val="18"/>
          <w:lang w:val="pt-BR"/>
        </w:rPr>
        <w:t xml:space="preserve">P: 8341 5557 </w:t>
      </w:r>
      <w:r w:rsidR="004A0651" w:rsidRPr="00CE1C8D">
        <w:rPr>
          <w:rFonts w:asciiTheme="minorHAnsi" w:hAnsiTheme="minorHAnsi"/>
          <w:sz w:val="18"/>
          <w:szCs w:val="18"/>
          <w:lang w:val="pt-BR"/>
        </w:rPr>
        <w:t xml:space="preserve"> </w:t>
      </w:r>
      <w:r w:rsidRPr="00CE1C8D">
        <w:rPr>
          <w:rFonts w:asciiTheme="minorHAnsi" w:hAnsiTheme="minorHAnsi"/>
          <w:sz w:val="18"/>
          <w:szCs w:val="18"/>
          <w:lang w:val="pt-BR"/>
        </w:rPr>
        <w:t xml:space="preserve"> M: 0438 203 032</w:t>
      </w:r>
      <w:r w:rsidR="004A0651" w:rsidRPr="00CE1C8D">
        <w:rPr>
          <w:rFonts w:asciiTheme="minorHAnsi" w:hAnsiTheme="minorHAnsi"/>
          <w:sz w:val="18"/>
          <w:szCs w:val="18"/>
          <w:lang w:val="pt-BR"/>
        </w:rPr>
        <w:t xml:space="preserve">  </w:t>
      </w:r>
      <w:r w:rsidRPr="00CE1C8D">
        <w:rPr>
          <w:rFonts w:asciiTheme="minorHAnsi" w:hAnsiTheme="minorHAnsi"/>
          <w:sz w:val="18"/>
          <w:szCs w:val="18"/>
          <w:lang w:val="pt-BR"/>
        </w:rPr>
        <w:t xml:space="preserve">  F: 82422690</w:t>
      </w:r>
    </w:p>
    <w:p w:rsidR="00D3038F" w:rsidRPr="00441542" w:rsidRDefault="00D3038F" w:rsidP="00540FA2">
      <w:pPr>
        <w:pStyle w:val="NoSpacing"/>
        <w:jc w:val="center"/>
        <w:rPr>
          <w:rFonts w:asciiTheme="minorHAnsi" w:hAnsiTheme="minorHAnsi"/>
          <w:sz w:val="18"/>
          <w:szCs w:val="18"/>
          <w:lang w:val="pt-BR"/>
        </w:rPr>
      </w:pPr>
      <w:r w:rsidRPr="00441542">
        <w:rPr>
          <w:rFonts w:asciiTheme="minorHAnsi" w:hAnsiTheme="minorHAnsi"/>
          <w:sz w:val="18"/>
          <w:szCs w:val="18"/>
          <w:lang w:val="pt-BR"/>
        </w:rPr>
        <w:t xml:space="preserve">E: </w:t>
      </w:r>
      <w:hyperlink r:id="rId7" w:history="1">
        <w:r w:rsidRPr="00441542">
          <w:rPr>
            <w:rStyle w:val="Hyperlink"/>
            <w:rFonts w:asciiTheme="minorHAnsi" w:hAnsiTheme="minorHAnsi"/>
            <w:color w:val="0070C0"/>
            <w:sz w:val="18"/>
            <w:szCs w:val="18"/>
            <w:lang w:val="pt-BR"/>
          </w:rPr>
          <w:t>rosemary@lossandgrief.com.au</w:t>
        </w:r>
      </w:hyperlink>
      <w:r w:rsidR="00540FA2" w:rsidRPr="00441542">
        <w:rPr>
          <w:rFonts w:asciiTheme="minorHAnsi" w:hAnsiTheme="minorHAnsi"/>
          <w:sz w:val="18"/>
          <w:szCs w:val="18"/>
          <w:lang w:val="pt-BR"/>
        </w:rPr>
        <w:t xml:space="preserve"> </w:t>
      </w:r>
      <w:r w:rsidRPr="00441542">
        <w:rPr>
          <w:rFonts w:asciiTheme="minorHAnsi" w:hAnsiTheme="minorHAnsi"/>
          <w:sz w:val="18"/>
          <w:szCs w:val="18"/>
          <w:lang w:val="pt-BR"/>
        </w:rPr>
        <w:t xml:space="preserve">W: </w:t>
      </w:r>
      <w:hyperlink r:id="rId8" w:history="1">
        <w:r w:rsidRPr="00441542">
          <w:rPr>
            <w:rStyle w:val="Hyperlink"/>
            <w:rFonts w:asciiTheme="minorHAnsi" w:hAnsiTheme="minorHAnsi"/>
            <w:color w:val="0070C0"/>
            <w:sz w:val="18"/>
            <w:szCs w:val="18"/>
            <w:lang w:val="pt-BR"/>
          </w:rPr>
          <w:t>www.lossandgrief.com.au</w:t>
        </w:r>
      </w:hyperlink>
    </w:p>
    <w:p w:rsidR="00441542" w:rsidRPr="00441542" w:rsidRDefault="00441542">
      <w:pPr>
        <w:pStyle w:val="NoSpacing"/>
        <w:jc w:val="center"/>
        <w:rPr>
          <w:rFonts w:asciiTheme="minorHAnsi" w:hAnsiTheme="minorHAnsi"/>
          <w:sz w:val="18"/>
          <w:szCs w:val="18"/>
          <w:lang w:val="pt-BR"/>
        </w:rPr>
      </w:pPr>
    </w:p>
    <w:sectPr w:rsidR="00441542" w:rsidRPr="00441542" w:rsidSect="00540FA2">
      <w:pgSz w:w="12240" w:h="15840"/>
      <w:pgMar w:top="1440" w:right="1440" w:bottom="284"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0A2652"/>
    <w:multiLevelType w:val="hybridMultilevel"/>
    <w:tmpl w:val="881894C6"/>
    <w:lvl w:ilvl="0" w:tplc="052807CE">
      <w:start w:val="1"/>
      <w:numFmt w:val="bullet"/>
      <w:lvlText w:val="•"/>
      <w:lvlJc w:val="left"/>
      <w:pPr>
        <w:tabs>
          <w:tab w:val="num" w:pos="720"/>
        </w:tabs>
        <w:ind w:left="720" w:hanging="360"/>
      </w:pPr>
      <w:rPr>
        <w:rFonts w:ascii="Calibri" w:hAnsi="Calibri" w:hint="default"/>
      </w:rPr>
    </w:lvl>
    <w:lvl w:ilvl="1" w:tplc="BA66761A" w:tentative="1">
      <w:start w:val="1"/>
      <w:numFmt w:val="bullet"/>
      <w:lvlText w:val="•"/>
      <w:lvlJc w:val="left"/>
      <w:pPr>
        <w:tabs>
          <w:tab w:val="num" w:pos="1440"/>
        </w:tabs>
        <w:ind w:left="1440" w:hanging="360"/>
      </w:pPr>
      <w:rPr>
        <w:rFonts w:ascii="Calibri" w:hAnsi="Calibri" w:hint="default"/>
      </w:rPr>
    </w:lvl>
    <w:lvl w:ilvl="2" w:tplc="31FC0B90" w:tentative="1">
      <w:start w:val="1"/>
      <w:numFmt w:val="bullet"/>
      <w:lvlText w:val="•"/>
      <w:lvlJc w:val="left"/>
      <w:pPr>
        <w:tabs>
          <w:tab w:val="num" w:pos="2160"/>
        </w:tabs>
        <w:ind w:left="2160" w:hanging="360"/>
      </w:pPr>
      <w:rPr>
        <w:rFonts w:ascii="Calibri" w:hAnsi="Calibri" w:hint="default"/>
      </w:rPr>
    </w:lvl>
    <w:lvl w:ilvl="3" w:tplc="D0E2FF7E" w:tentative="1">
      <w:start w:val="1"/>
      <w:numFmt w:val="bullet"/>
      <w:lvlText w:val="•"/>
      <w:lvlJc w:val="left"/>
      <w:pPr>
        <w:tabs>
          <w:tab w:val="num" w:pos="2880"/>
        </w:tabs>
        <w:ind w:left="2880" w:hanging="360"/>
      </w:pPr>
      <w:rPr>
        <w:rFonts w:ascii="Calibri" w:hAnsi="Calibri" w:hint="default"/>
      </w:rPr>
    </w:lvl>
    <w:lvl w:ilvl="4" w:tplc="4B4E541E" w:tentative="1">
      <w:start w:val="1"/>
      <w:numFmt w:val="bullet"/>
      <w:lvlText w:val="•"/>
      <w:lvlJc w:val="left"/>
      <w:pPr>
        <w:tabs>
          <w:tab w:val="num" w:pos="3600"/>
        </w:tabs>
        <w:ind w:left="3600" w:hanging="360"/>
      </w:pPr>
      <w:rPr>
        <w:rFonts w:ascii="Calibri" w:hAnsi="Calibri" w:hint="default"/>
      </w:rPr>
    </w:lvl>
    <w:lvl w:ilvl="5" w:tplc="960CB5FA" w:tentative="1">
      <w:start w:val="1"/>
      <w:numFmt w:val="bullet"/>
      <w:lvlText w:val="•"/>
      <w:lvlJc w:val="left"/>
      <w:pPr>
        <w:tabs>
          <w:tab w:val="num" w:pos="4320"/>
        </w:tabs>
        <w:ind w:left="4320" w:hanging="360"/>
      </w:pPr>
      <w:rPr>
        <w:rFonts w:ascii="Calibri" w:hAnsi="Calibri" w:hint="default"/>
      </w:rPr>
    </w:lvl>
    <w:lvl w:ilvl="6" w:tplc="DB98188A" w:tentative="1">
      <w:start w:val="1"/>
      <w:numFmt w:val="bullet"/>
      <w:lvlText w:val="•"/>
      <w:lvlJc w:val="left"/>
      <w:pPr>
        <w:tabs>
          <w:tab w:val="num" w:pos="5040"/>
        </w:tabs>
        <w:ind w:left="5040" w:hanging="360"/>
      </w:pPr>
      <w:rPr>
        <w:rFonts w:ascii="Calibri" w:hAnsi="Calibri" w:hint="default"/>
      </w:rPr>
    </w:lvl>
    <w:lvl w:ilvl="7" w:tplc="B41C389A" w:tentative="1">
      <w:start w:val="1"/>
      <w:numFmt w:val="bullet"/>
      <w:lvlText w:val="•"/>
      <w:lvlJc w:val="left"/>
      <w:pPr>
        <w:tabs>
          <w:tab w:val="num" w:pos="5760"/>
        </w:tabs>
        <w:ind w:left="5760" w:hanging="360"/>
      </w:pPr>
      <w:rPr>
        <w:rFonts w:ascii="Calibri" w:hAnsi="Calibri" w:hint="default"/>
      </w:rPr>
    </w:lvl>
    <w:lvl w:ilvl="8" w:tplc="CB065B02" w:tentative="1">
      <w:start w:val="1"/>
      <w:numFmt w:val="bullet"/>
      <w:lvlText w:val="•"/>
      <w:lvlJc w:val="left"/>
      <w:pPr>
        <w:tabs>
          <w:tab w:val="num" w:pos="6480"/>
        </w:tabs>
        <w:ind w:left="6480" w:hanging="360"/>
      </w:pPr>
      <w:rPr>
        <w:rFonts w:ascii="Calibri" w:hAnsi="Calibri"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D3038F"/>
    <w:rsid w:val="00080B72"/>
    <w:rsid w:val="000A7CD4"/>
    <w:rsid w:val="000C3E95"/>
    <w:rsid w:val="001525CA"/>
    <w:rsid w:val="001D4AD3"/>
    <w:rsid w:val="002A7894"/>
    <w:rsid w:val="002B4A13"/>
    <w:rsid w:val="002C29CF"/>
    <w:rsid w:val="002E038C"/>
    <w:rsid w:val="003132F1"/>
    <w:rsid w:val="003675B2"/>
    <w:rsid w:val="003A5AF9"/>
    <w:rsid w:val="00407F9C"/>
    <w:rsid w:val="00441542"/>
    <w:rsid w:val="00474D94"/>
    <w:rsid w:val="004A0651"/>
    <w:rsid w:val="004D5E7F"/>
    <w:rsid w:val="0052236D"/>
    <w:rsid w:val="00540FA2"/>
    <w:rsid w:val="00595E9D"/>
    <w:rsid w:val="005C2363"/>
    <w:rsid w:val="00651BF4"/>
    <w:rsid w:val="006C7771"/>
    <w:rsid w:val="006E7352"/>
    <w:rsid w:val="00737C60"/>
    <w:rsid w:val="007566E4"/>
    <w:rsid w:val="00760B0C"/>
    <w:rsid w:val="00762936"/>
    <w:rsid w:val="00874B3A"/>
    <w:rsid w:val="008A7E51"/>
    <w:rsid w:val="008C0D48"/>
    <w:rsid w:val="00930656"/>
    <w:rsid w:val="009B1DF4"/>
    <w:rsid w:val="009F3A2E"/>
    <w:rsid w:val="00AF0142"/>
    <w:rsid w:val="00B27D53"/>
    <w:rsid w:val="00B31013"/>
    <w:rsid w:val="00B32C75"/>
    <w:rsid w:val="00C44CCE"/>
    <w:rsid w:val="00CB45B4"/>
    <w:rsid w:val="00CD338E"/>
    <w:rsid w:val="00CE1C8D"/>
    <w:rsid w:val="00D3038F"/>
    <w:rsid w:val="00D72BA4"/>
    <w:rsid w:val="00D7519F"/>
    <w:rsid w:val="00DA171E"/>
    <w:rsid w:val="00DB3A15"/>
    <w:rsid w:val="00DC3EAE"/>
    <w:rsid w:val="00E15A07"/>
    <w:rsid w:val="00E22184"/>
    <w:rsid w:val="00FD6E1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38F"/>
  </w:style>
  <w:style w:type="paragraph" w:styleId="Heading1">
    <w:name w:val="heading 1"/>
    <w:basedOn w:val="Normal"/>
    <w:next w:val="Normal"/>
    <w:link w:val="Heading1Char"/>
    <w:uiPriority w:val="9"/>
    <w:qFormat/>
    <w:rsid w:val="00D3038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D3038F"/>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D3038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D3038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D3038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D3038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D3038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D3038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D3038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38F"/>
    <w:rPr>
      <w:smallCaps/>
      <w:spacing w:val="5"/>
      <w:sz w:val="36"/>
      <w:szCs w:val="36"/>
    </w:rPr>
  </w:style>
  <w:style w:type="character" w:customStyle="1" w:styleId="Heading2Char">
    <w:name w:val="Heading 2 Char"/>
    <w:basedOn w:val="DefaultParagraphFont"/>
    <w:link w:val="Heading2"/>
    <w:uiPriority w:val="9"/>
    <w:semiHidden/>
    <w:rsid w:val="00D3038F"/>
    <w:rPr>
      <w:smallCaps/>
      <w:sz w:val="28"/>
      <w:szCs w:val="28"/>
    </w:rPr>
  </w:style>
  <w:style w:type="character" w:customStyle="1" w:styleId="Heading3Char">
    <w:name w:val="Heading 3 Char"/>
    <w:basedOn w:val="DefaultParagraphFont"/>
    <w:link w:val="Heading3"/>
    <w:uiPriority w:val="9"/>
    <w:semiHidden/>
    <w:rsid w:val="00D3038F"/>
    <w:rPr>
      <w:i/>
      <w:iCs/>
      <w:smallCaps/>
      <w:spacing w:val="5"/>
      <w:sz w:val="26"/>
      <w:szCs w:val="26"/>
    </w:rPr>
  </w:style>
  <w:style w:type="character" w:customStyle="1" w:styleId="Heading4Char">
    <w:name w:val="Heading 4 Char"/>
    <w:basedOn w:val="DefaultParagraphFont"/>
    <w:link w:val="Heading4"/>
    <w:uiPriority w:val="9"/>
    <w:semiHidden/>
    <w:rsid w:val="00D3038F"/>
    <w:rPr>
      <w:b/>
      <w:bCs/>
      <w:spacing w:val="5"/>
      <w:sz w:val="24"/>
      <w:szCs w:val="24"/>
    </w:rPr>
  </w:style>
  <w:style w:type="character" w:customStyle="1" w:styleId="Heading5Char">
    <w:name w:val="Heading 5 Char"/>
    <w:basedOn w:val="DefaultParagraphFont"/>
    <w:link w:val="Heading5"/>
    <w:uiPriority w:val="9"/>
    <w:semiHidden/>
    <w:rsid w:val="00D3038F"/>
    <w:rPr>
      <w:i/>
      <w:iCs/>
      <w:sz w:val="24"/>
      <w:szCs w:val="24"/>
    </w:rPr>
  </w:style>
  <w:style w:type="character" w:customStyle="1" w:styleId="Heading6Char">
    <w:name w:val="Heading 6 Char"/>
    <w:basedOn w:val="DefaultParagraphFont"/>
    <w:link w:val="Heading6"/>
    <w:uiPriority w:val="9"/>
    <w:semiHidden/>
    <w:rsid w:val="00D3038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D3038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D3038F"/>
    <w:rPr>
      <w:b/>
      <w:bCs/>
      <w:color w:val="7F7F7F" w:themeColor="text1" w:themeTint="80"/>
      <w:sz w:val="20"/>
      <w:szCs w:val="20"/>
    </w:rPr>
  </w:style>
  <w:style w:type="character" w:customStyle="1" w:styleId="Heading9Char">
    <w:name w:val="Heading 9 Char"/>
    <w:basedOn w:val="DefaultParagraphFont"/>
    <w:link w:val="Heading9"/>
    <w:uiPriority w:val="9"/>
    <w:semiHidden/>
    <w:rsid w:val="00D3038F"/>
    <w:rPr>
      <w:b/>
      <w:bCs/>
      <w:i/>
      <w:iCs/>
      <w:color w:val="7F7F7F" w:themeColor="text1" w:themeTint="80"/>
      <w:sz w:val="18"/>
      <w:szCs w:val="18"/>
    </w:rPr>
  </w:style>
  <w:style w:type="paragraph" w:styleId="Caption">
    <w:name w:val="caption"/>
    <w:basedOn w:val="Normal"/>
    <w:next w:val="Normal"/>
    <w:uiPriority w:val="35"/>
    <w:semiHidden/>
    <w:unhideWhenUsed/>
    <w:rsid w:val="00D3038F"/>
    <w:rPr>
      <w:b/>
      <w:bCs/>
      <w:caps/>
      <w:sz w:val="16"/>
      <w:szCs w:val="18"/>
    </w:rPr>
  </w:style>
  <w:style w:type="paragraph" w:styleId="Title">
    <w:name w:val="Title"/>
    <w:basedOn w:val="Normal"/>
    <w:next w:val="Normal"/>
    <w:link w:val="TitleChar"/>
    <w:uiPriority w:val="10"/>
    <w:qFormat/>
    <w:rsid w:val="00D3038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D3038F"/>
    <w:rPr>
      <w:smallCaps/>
      <w:sz w:val="52"/>
      <w:szCs w:val="52"/>
    </w:rPr>
  </w:style>
  <w:style w:type="paragraph" w:styleId="Subtitle">
    <w:name w:val="Subtitle"/>
    <w:basedOn w:val="Normal"/>
    <w:next w:val="Normal"/>
    <w:link w:val="SubtitleChar"/>
    <w:uiPriority w:val="11"/>
    <w:qFormat/>
    <w:rsid w:val="00D3038F"/>
    <w:rPr>
      <w:i/>
      <w:iCs/>
      <w:smallCaps/>
      <w:spacing w:val="10"/>
      <w:sz w:val="28"/>
      <w:szCs w:val="28"/>
    </w:rPr>
  </w:style>
  <w:style w:type="character" w:customStyle="1" w:styleId="SubtitleChar">
    <w:name w:val="Subtitle Char"/>
    <w:basedOn w:val="DefaultParagraphFont"/>
    <w:link w:val="Subtitle"/>
    <w:uiPriority w:val="11"/>
    <w:rsid w:val="00D3038F"/>
    <w:rPr>
      <w:i/>
      <w:iCs/>
      <w:smallCaps/>
      <w:spacing w:val="10"/>
      <w:sz w:val="28"/>
      <w:szCs w:val="28"/>
    </w:rPr>
  </w:style>
  <w:style w:type="character" w:styleId="Strong">
    <w:name w:val="Strong"/>
    <w:uiPriority w:val="22"/>
    <w:qFormat/>
    <w:rsid w:val="00D3038F"/>
    <w:rPr>
      <w:b/>
      <w:bCs/>
    </w:rPr>
  </w:style>
  <w:style w:type="character" w:styleId="Emphasis">
    <w:name w:val="Emphasis"/>
    <w:uiPriority w:val="20"/>
    <w:qFormat/>
    <w:rsid w:val="00D3038F"/>
    <w:rPr>
      <w:b/>
      <w:bCs/>
      <w:i/>
      <w:iCs/>
      <w:spacing w:val="10"/>
    </w:rPr>
  </w:style>
  <w:style w:type="paragraph" w:styleId="NoSpacing">
    <w:name w:val="No Spacing"/>
    <w:basedOn w:val="Normal"/>
    <w:link w:val="NoSpacingChar"/>
    <w:uiPriority w:val="1"/>
    <w:qFormat/>
    <w:rsid w:val="00D3038F"/>
    <w:pPr>
      <w:spacing w:after="0" w:line="240" w:lineRule="auto"/>
    </w:pPr>
  </w:style>
  <w:style w:type="character" w:customStyle="1" w:styleId="NoSpacingChar">
    <w:name w:val="No Spacing Char"/>
    <w:basedOn w:val="DefaultParagraphFont"/>
    <w:link w:val="NoSpacing"/>
    <w:uiPriority w:val="1"/>
    <w:rsid w:val="00D3038F"/>
  </w:style>
  <w:style w:type="paragraph" w:styleId="ListParagraph">
    <w:name w:val="List Paragraph"/>
    <w:basedOn w:val="Normal"/>
    <w:uiPriority w:val="34"/>
    <w:qFormat/>
    <w:rsid w:val="00D3038F"/>
    <w:pPr>
      <w:ind w:left="720"/>
      <w:contextualSpacing/>
    </w:pPr>
  </w:style>
  <w:style w:type="paragraph" w:styleId="Quote">
    <w:name w:val="Quote"/>
    <w:basedOn w:val="Normal"/>
    <w:next w:val="Normal"/>
    <w:link w:val="QuoteChar"/>
    <w:uiPriority w:val="29"/>
    <w:qFormat/>
    <w:rsid w:val="00D3038F"/>
    <w:rPr>
      <w:i/>
      <w:iCs/>
    </w:rPr>
  </w:style>
  <w:style w:type="character" w:customStyle="1" w:styleId="QuoteChar">
    <w:name w:val="Quote Char"/>
    <w:basedOn w:val="DefaultParagraphFont"/>
    <w:link w:val="Quote"/>
    <w:uiPriority w:val="29"/>
    <w:rsid w:val="00D3038F"/>
    <w:rPr>
      <w:i/>
      <w:iCs/>
    </w:rPr>
  </w:style>
  <w:style w:type="paragraph" w:styleId="IntenseQuote">
    <w:name w:val="Intense Quote"/>
    <w:basedOn w:val="Normal"/>
    <w:next w:val="Normal"/>
    <w:link w:val="IntenseQuoteChar"/>
    <w:uiPriority w:val="30"/>
    <w:qFormat/>
    <w:rsid w:val="00D3038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D3038F"/>
    <w:rPr>
      <w:i/>
      <w:iCs/>
    </w:rPr>
  </w:style>
  <w:style w:type="character" w:styleId="SubtleEmphasis">
    <w:name w:val="Subtle Emphasis"/>
    <w:uiPriority w:val="19"/>
    <w:qFormat/>
    <w:rsid w:val="00D3038F"/>
    <w:rPr>
      <w:i/>
      <w:iCs/>
    </w:rPr>
  </w:style>
  <w:style w:type="character" w:styleId="IntenseEmphasis">
    <w:name w:val="Intense Emphasis"/>
    <w:uiPriority w:val="21"/>
    <w:qFormat/>
    <w:rsid w:val="00D3038F"/>
    <w:rPr>
      <w:b/>
      <w:bCs/>
      <w:i/>
      <w:iCs/>
    </w:rPr>
  </w:style>
  <w:style w:type="character" w:styleId="SubtleReference">
    <w:name w:val="Subtle Reference"/>
    <w:basedOn w:val="DefaultParagraphFont"/>
    <w:uiPriority w:val="31"/>
    <w:qFormat/>
    <w:rsid w:val="00D3038F"/>
    <w:rPr>
      <w:smallCaps/>
    </w:rPr>
  </w:style>
  <w:style w:type="character" w:styleId="IntenseReference">
    <w:name w:val="Intense Reference"/>
    <w:uiPriority w:val="32"/>
    <w:qFormat/>
    <w:rsid w:val="00D3038F"/>
    <w:rPr>
      <w:b/>
      <w:bCs/>
      <w:smallCaps/>
    </w:rPr>
  </w:style>
  <w:style w:type="character" w:styleId="BookTitle">
    <w:name w:val="Book Title"/>
    <w:basedOn w:val="DefaultParagraphFont"/>
    <w:uiPriority w:val="33"/>
    <w:qFormat/>
    <w:rsid w:val="00D3038F"/>
    <w:rPr>
      <w:i/>
      <w:iCs/>
      <w:smallCaps/>
      <w:spacing w:val="5"/>
    </w:rPr>
  </w:style>
  <w:style w:type="paragraph" w:styleId="TOCHeading">
    <w:name w:val="TOC Heading"/>
    <w:basedOn w:val="Heading1"/>
    <w:next w:val="Normal"/>
    <w:uiPriority w:val="39"/>
    <w:semiHidden/>
    <w:unhideWhenUsed/>
    <w:qFormat/>
    <w:rsid w:val="00D3038F"/>
    <w:pPr>
      <w:outlineLvl w:val="9"/>
    </w:pPr>
  </w:style>
  <w:style w:type="character" w:styleId="Hyperlink">
    <w:name w:val="Hyperlink"/>
    <w:basedOn w:val="DefaultParagraphFont"/>
    <w:uiPriority w:val="99"/>
    <w:unhideWhenUsed/>
    <w:rsid w:val="00D3038F"/>
    <w:rPr>
      <w:color w:val="FFDE66" w:themeColor="hyperlink"/>
      <w:u w:val="single"/>
    </w:rPr>
  </w:style>
  <w:style w:type="paragraph" w:styleId="BalloonText">
    <w:name w:val="Balloon Text"/>
    <w:basedOn w:val="Normal"/>
    <w:link w:val="BalloonTextChar"/>
    <w:uiPriority w:val="99"/>
    <w:semiHidden/>
    <w:unhideWhenUsed/>
    <w:rsid w:val="00D30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38F"/>
    <w:rPr>
      <w:rFonts w:ascii="Tahoma" w:hAnsi="Tahoma" w:cs="Tahoma"/>
      <w:sz w:val="16"/>
      <w:szCs w:val="16"/>
    </w:rPr>
  </w:style>
  <w:style w:type="table" w:styleId="TableGrid">
    <w:name w:val="Table Grid"/>
    <w:basedOn w:val="TableNormal"/>
    <w:uiPriority w:val="59"/>
    <w:rsid w:val="00D303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2-Accent4">
    <w:name w:val="Medium Grid 2 Accent 4"/>
    <w:basedOn w:val="TableNormal"/>
    <w:uiPriority w:val="68"/>
    <w:rsid w:val="00D3038F"/>
    <w:pPr>
      <w:spacing w:after="0" w:line="240" w:lineRule="auto"/>
    </w:pPr>
    <w:rPr>
      <w:color w:val="000000" w:themeColor="text1"/>
    </w:rPr>
    <w:tblPr>
      <w:tblStyleRowBandSize w:val="1"/>
      <w:tblStyleColBandSize w:val="1"/>
      <w:tblInd w:w="0" w:type="dxa"/>
      <w:tblBorders>
        <w:top w:val="single" w:sz="8" w:space="0" w:color="F9B639" w:themeColor="accent4"/>
        <w:left w:val="single" w:sz="8" w:space="0" w:color="F9B639" w:themeColor="accent4"/>
        <w:bottom w:val="single" w:sz="8" w:space="0" w:color="F9B639" w:themeColor="accent4"/>
        <w:right w:val="single" w:sz="8" w:space="0" w:color="F9B639" w:themeColor="accent4"/>
        <w:insideH w:val="single" w:sz="8" w:space="0" w:color="F9B639" w:themeColor="accent4"/>
        <w:insideV w:val="single" w:sz="8" w:space="0" w:color="F9B639" w:themeColor="accent4"/>
      </w:tblBorders>
      <w:tblCellMar>
        <w:top w:w="0" w:type="dxa"/>
        <w:left w:w="108" w:type="dxa"/>
        <w:bottom w:w="0" w:type="dxa"/>
        <w:right w:w="108" w:type="dxa"/>
      </w:tblCellMar>
    </w:tblPr>
    <w:tcPr>
      <w:shd w:val="clear" w:color="auto" w:fill="FDECCD" w:themeFill="accent4" w:themeFillTint="3F"/>
    </w:tcPr>
    <w:tblStylePr w:type="firstRow">
      <w:rPr>
        <w:b/>
        <w:bCs/>
        <w:color w:val="000000" w:themeColor="text1"/>
      </w:rPr>
      <w:tblPr/>
      <w:tcPr>
        <w:shd w:val="clear" w:color="auto" w:fill="FEF7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0D7" w:themeFill="accent4" w:themeFillTint="33"/>
      </w:tcPr>
    </w:tblStylePr>
    <w:tblStylePr w:type="band1Vert">
      <w:tblPr/>
      <w:tcPr>
        <w:shd w:val="clear" w:color="auto" w:fill="FCDA9C" w:themeFill="accent4" w:themeFillTint="7F"/>
      </w:tcPr>
    </w:tblStylePr>
    <w:tblStylePr w:type="band1Horz">
      <w:tblPr/>
      <w:tcPr>
        <w:tcBorders>
          <w:insideH w:val="single" w:sz="6" w:space="0" w:color="F9B639" w:themeColor="accent4"/>
          <w:insideV w:val="single" w:sz="6" w:space="0" w:color="F9B639" w:themeColor="accent4"/>
        </w:tcBorders>
        <w:shd w:val="clear" w:color="auto" w:fill="FCDA9C" w:themeFill="accent4" w:themeFillTint="7F"/>
      </w:tcPr>
    </w:tblStylePr>
    <w:tblStylePr w:type="nwCell">
      <w:tblPr/>
      <w:tcPr>
        <w:shd w:val="clear" w:color="auto" w:fill="FFFFFF" w:themeFill="background1"/>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ssandgrief.com.au" TargetMode="External"/><Relationship Id="rId3" Type="http://schemas.openxmlformats.org/officeDocument/2006/relationships/styles" Target="styles.xml"/><Relationship Id="rId7" Type="http://schemas.openxmlformats.org/officeDocument/2006/relationships/hyperlink" Target="mailto:rosemary@lossandgrief.com.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pulent">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31BF2-B570-4A01-9AC6-A7D041F37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karlac</cp:lastModifiedBy>
  <cp:revision>2</cp:revision>
  <cp:lastPrinted>2012-04-10T04:00:00Z</cp:lastPrinted>
  <dcterms:created xsi:type="dcterms:W3CDTF">2012-04-23T06:57:00Z</dcterms:created>
  <dcterms:modified xsi:type="dcterms:W3CDTF">2012-04-23T06:57:00Z</dcterms:modified>
</cp:coreProperties>
</file>